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832" w:rsidRDefault="00287089">
      <w:pPr>
        <w:pStyle w:val="Standard"/>
        <w:jc w:val="center"/>
        <w:rPr>
          <w:rFonts w:ascii="Arial" w:hAnsi="Arial"/>
          <w:b/>
          <w:bCs/>
          <w:sz w:val="28"/>
          <w:szCs w:val="28"/>
          <w:lang w:val="fr-FR"/>
        </w:rPr>
      </w:pPr>
      <w:r>
        <w:rPr>
          <w:rFonts w:ascii="Arial" w:hAnsi="Arial"/>
          <w:b/>
          <w:bCs/>
          <w:sz w:val="28"/>
          <w:szCs w:val="28"/>
          <w:lang w:val="fr-FR"/>
        </w:rPr>
        <w:t>Lycée Germaine Tillion</w:t>
      </w:r>
    </w:p>
    <w:p w:rsidR="00C24832" w:rsidRDefault="0063111A">
      <w:pPr>
        <w:pStyle w:val="Standard"/>
        <w:jc w:val="center"/>
        <w:rPr>
          <w:rFonts w:ascii="Arial" w:hAnsi="Arial"/>
          <w:b/>
          <w:bCs/>
          <w:sz w:val="28"/>
          <w:szCs w:val="28"/>
          <w:lang w:val="fr-FR"/>
        </w:rPr>
      </w:pPr>
      <w:r w:rsidRPr="00D62410">
        <w:rPr>
          <w:rFonts w:ascii="Arial" w:hAnsi="Arial"/>
          <w:b/>
          <w:bCs/>
          <w:sz w:val="28"/>
          <w:szCs w:val="28"/>
          <w:lang w:val="fr-FR"/>
        </w:rPr>
        <w:t>Remplacement des menuiseries extérieures</w:t>
      </w:r>
      <w:r>
        <w:rPr>
          <w:rFonts w:ascii="Arial" w:hAnsi="Arial"/>
          <w:b/>
          <w:bCs/>
          <w:sz w:val="28"/>
          <w:szCs w:val="28"/>
          <w:lang w:val="fr-FR"/>
        </w:rPr>
        <w:t xml:space="preserve"> </w:t>
      </w:r>
      <w:r w:rsidR="00287089">
        <w:rPr>
          <w:rFonts w:ascii="Arial" w:hAnsi="Arial"/>
          <w:b/>
          <w:bCs/>
          <w:sz w:val="28"/>
          <w:szCs w:val="28"/>
          <w:lang w:val="fr-FR"/>
        </w:rPr>
        <w:t>aux bâtiments J et L</w:t>
      </w:r>
      <w:r w:rsidR="00A23AFC">
        <w:rPr>
          <w:rFonts w:ascii="Arial" w:hAnsi="Arial"/>
          <w:b/>
          <w:bCs/>
          <w:sz w:val="28"/>
          <w:szCs w:val="28"/>
          <w:lang w:val="fr-FR"/>
        </w:rPr>
        <w:t xml:space="preserve"> </w:t>
      </w:r>
      <w:bookmarkStart w:id="0" w:name="_GoBack"/>
      <w:bookmarkEnd w:id="0"/>
    </w:p>
    <w:p w:rsidR="00C24832" w:rsidRDefault="00C24832">
      <w:pPr>
        <w:pStyle w:val="Standard"/>
        <w:jc w:val="center"/>
        <w:rPr>
          <w:rFonts w:ascii="Arial" w:hAnsi="Arial"/>
          <w:b/>
          <w:bCs/>
          <w:sz w:val="28"/>
          <w:szCs w:val="28"/>
          <w:lang w:val="fr-FR"/>
        </w:rPr>
      </w:pPr>
    </w:p>
    <w:p w:rsidR="00C24832" w:rsidRDefault="00287089">
      <w:pPr>
        <w:pStyle w:val="Standard"/>
        <w:jc w:val="center"/>
        <w:rPr>
          <w:rFonts w:ascii="Arial" w:hAnsi="Arial"/>
          <w:b/>
          <w:bCs/>
          <w:sz w:val="28"/>
          <w:szCs w:val="28"/>
          <w:u w:val="single"/>
          <w:lang w:val="fr-FR"/>
        </w:rPr>
      </w:pPr>
      <w:r>
        <w:rPr>
          <w:rFonts w:ascii="Arial" w:hAnsi="Arial"/>
          <w:b/>
          <w:bCs/>
          <w:sz w:val="28"/>
          <w:szCs w:val="28"/>
          <w:u w:val="single"/>
          <w:lang w:val="fr-FR"/>
        </w:rPr>
        <w:t>REGLEMENT DE CONSULTATION</w:t>
      </w:r>
    </w:p>
    <w:p w:rsidR="00C24832" w:rsidRDefault="00C24832">
      <w:pPr>
        <w:pStyle w:val="Standard"/>
        <w:rPr>
          <w:rFonts w:ascii="Arial" w:hAnsi="Arial"/>
          <w:lang w:val="fr-FR"/>
        </w:rPr>
      </w:pPr>
    </w:p>
    <w:p w:rsidR="00C24832" w:rsidRDefault="00287089">
      <w:pPr>
        <w:pStyle w:val="Standard"/>
      </w:pPr>
      <w:r>
        <w:rPr>
          <w:rFonts w:ascii="Arial" w:hAnsi="Arial"/>
          <w:b/>
          <w:bCs/>
          <w:u w:val="single"/>
          <w:lang w:val="fr-FR"/>
        </w:rPr>
        <w:t xml:space="preserve">1. Identification du pouvoir adjudicateur : </w:t>
      </w:r>
      <w:r>
        <w:rPr>
          <w:rFonts w:ascii="Arial" w:hAnsi="Arial"/>
          <w:lang w:val="fr-FR"/>
        </w:rPr>
        <w:t>Organisme qui passe le marché :</w:t>
      </w:r>
    </w:p>
    <w:p w:rsidR="00C24832" w:rsidRDefault="00C24832">
      <w:pPr>
        <w:pStyle w:val="Standard"/>
        <w:rPr>
          <w:rFonts w:ascii="Arial" w:hAnsi="Arial"/>
          <w:lang w:val="fr-FR"/>
        </w:rPr>
      </w:pPr>
    </w:p>
    <w:p w:rsidR="00C24832" w:rsidRDefault="00287089">
      <w:pPr>
        <w:pStyle w:val="Standard"/>
        <w:rPr>
          <w:rFonts w:ascii="Arial" w:hAnsi="Arial"/>
          <w:lang w:val="fr-FR"/>
        </w:rPr>
      </w:pPr>
      <w:r>
        <w:rPr>
          <w:rFonts w:ascii="Arial" w:hAnsi="Arial"/>
          <w:lang w:val="fr-FR"/>
        </w:rPr>
        <w:t>Lycée Germaine Tillion</w:t>
      </w:r>
    </w:p>
    <w:p w:rsidR="00C24832" w:rsidRDefault="00C24832">
      <w:pPr>
        <w:pStyle w:val="Standard"/>
        <w:rPr>
          <w:rFonts w:ascii="Arial" w:hAnsi="Arial"/>
          <w:lang w:val="fr-FR"/>
        </w:rPr>
      </w:pPr>
    </w:p>
    <w:p w:rsidR="00C24832" w:rsidRDefault="00287089">
      <w:pPr>
        <w:pStyle w:val="Standard"/>
        <w:rPr>
          <w:rFonts w:ascii="Arial" w:hAnsi="Arial"/>
          <w:lang w:val="fr-FR"/>
        </w:rPr>
      </w:pPr>
      <w:proofErr w:type="gramStart"/>
      <w:r>
        <w:rPr>
          <w:rFonts w:ascii="Arial" w:hAnsi="Arial"/>
          <w:lang w:val="fr-FR"/>
        </w:rPr>
        <w:t>dont</w:t>
      </w:r>
      <w:proofErr w:type="gramEnd"/>
      <w:r>
        <w:rPr>
          <w:rFonts w:ascii="Arial" w:hAnsi="Arial"/>
          <w:lang w:val="fr-FR"/>
        </w:rPr>
        <w:t xml:space="preserve"> l'établissement siège est :</w:t>
      </w:r>
    </w:p>
    <w:p w:rsidR="00C24832" w:rsidRDefault="00287089">
      <w:pPr>
        <w:pStyle w:val="Standard"/>
        <w:rPr>
          <w:rFonts w:ascii="Arial" w:hAnsi="Arial"/>
          <w:b/>
          <w:lang w:val="fr-FR"/>
        </w:rPr>
      </w:pPr>
      <w:r>
        <w:rPr>
          <w:rFonts w:ascii="Arial" w:hAnsi="Arial"/>
          <w:b/>
          <w:lang w:val="fr-FR"/>
        </w:rPr>
        <w:t>Lycée Polyvalent G</w:t>
      </w:r>
      <w:r w:rsidR="00D62410">
        <w:rPr>
          <w:rFonts w:ascii="Arial" w:hAnsi="Arial"/>
          <w:b/>
          <w:lang w:val="fr-FR"/>
        </w:rPr>
        <w:t xml:space="preserve">ermaine </w:t>
      </w:r>
      <w:r>
        <w:rPr>
          <w:rFonts w:ascii="Arial" w:hAnsi="Arial"/>
          <w:b/>
          <w:lang w:val="fr-FR"/>
        </w:rPr>
        <w:t>Tillion</w:t>
      </w:r>
    </w:p>
    <w:p w:rsidR="00C24832" w:rsidRDefault="00287089">
      <w:pPr>
        <w:pStyle w:val="Standard"/>
        <w:rPr>
          <w:rFonts w:ascii="Arial" w:hAnsi="Arial"/>
          <w:b/>
          <w:lang w:val="fr-FR"/>
        </w:rPr>
      </w:pPr>
      <w:r>
        <w:rPr>
          <w:rFonts w:ascii="Arial" w:hAnsi="Arial"/>
          <w:b/>
          <w:lang w:val="fr-FR"/>
        </w:rPr>
        <w:t>1b, rue Pierre Donzelot</w:t>
      </w:r>
    </w:p>
    <w:p w:rsidR="00C24832" w:rsidRDefault="00287089">
      <w:pPr>
        <w:pStyle w:val="Standard"/>
        <w:rPr>
          <w:rFonts w:ascii="Arial" w:hAnsi="Arial"/>
          <w:b/>
          <w:lang w:val="fr-FR"/>
        </w:rPr>
      </w:pPr>
      <w:r>
        <w:rPr>
          <w:rFonts w:ascii="Arial" w:hAnsi="Arial"/>
          <w:b/>
          <w:lang w:val="fr-FR"/>
        </w:rPr>
        <w:t>25200 Montbéliard</w:t>
      </w:r>
    </w:p>
    <w:p w:rsidR="00C24832" w:rsidRDefault="00287089">
      <w:pPr>
        <w:pStyle w:val="Standard"/>
        <w:rPr>
          <w:rFonts w:ascii="Arial" w:hAnsi="Arial"/>
          <w:lang w:val="fr-FR"/>
        </w:rPr>
      </w:pPr>
      <w:proofErr w:type="gramStart"/>
      <w:r>
        <w:rPr>
          <w:rFonts w:ascii="Arial" w:hAnsi="Arial"/>
          <w:lang w:val="fr-FR"/>
        </w:rPr>
        <w:t>représenté</w:t>
      </w:r>
      <w:proofErr w:type="gramEnd"/>
      <w:r>
        <w:rPr>
          <w:rFonts w:ascii="Arial" w:hAnsi="Arial"/>
          <w:lang w:val="fr-FR"/>
        </w:rPr>
        <w:t xml:space="preserve"> par monsieur Frédéric CARLIER, Proviseur.</w:t>
      </w:r>
    </w:p>
    <w:p w:rsidR="00C24832" w:rsidRDefault="00C24832">
      <w:pPr>
        <w:pStyle w:val="Standard"/>
        <w:rPr>
          <w:rFonts w:ascii="Arial" w:hAnsi="Arial"/>
          <w:lang w:val="fr-FR"/>
        </w:rPr>
      </w:pPr>
    </w:p>
    <w:p w:rsidR="00C24832" w:rsidRDefault="00287089">
      <w:pPr>
        <w:pStyle w:val="Standard"/>
        <w:rPr>
          <w:rFonts w:ascii="Arial" w:hAnsi="Arial"/>
          <w:b/>
          <w:bCs/>
          <w:u w:val="single"/>
          <w:lang w:val="fr-FR"/>
        </w:rPr>
      </w:pPr>
      <w:r>
        <w:rPr>
          <w:rFonts w:ascii="Arial" w:hAnsi="Arial"/>
          <w:b/>
          <w:bCs/>
          <w:u w:val="single"/>
          <w:lang w:val="fr-FR"/>
        </w:rPr>
        <w:t>2. Objet :</w:t>
      </w:r>
    </w:p>
    <w:p w:rsidR="00C24832" w:rsidRDefault="00C24832">
      <w:pPr>
        <w:pStyle w:val="Standard"/>
        <w:rPr>
          <w:rFonts w:ascii="Arial" w:hAnsi="Arial"/>
          <w:b/>
          <w:bCs/>
          <w:u w:val="single"/>
          <w:lang w:val="fr-FR"/>
        </w:rPr>
      </w:pPr>
    </w:p>
    <w:p w:rsidR="00C24832" w:rsidRDefault="00287089">
      <w:pPr>
        <w:pStyle w:val="Standard"/>
        <w:jc w:val="both"/>
      </w:pPr>
      <w:r>
        <w:rPr>
          <w:rFonts w:ascii="Arial" w:hAnsi="Arial"/>
          <w:lang w:val="fr-FR"/>
        </w:rPr>
        <w:t>Le présent marché de travaux a pour objet</w:t>
      </w:r>
      <w:r w:rsidR="0063111A">
        <w:rPr>
          <w:rFonts w:ascii="Arial" w:hAnsi="Arial"/>
          <w:lang w:val="fr-FR"/>
        </w:rPr>
        <w:t xml:space="preserve"> le </w:t>
      </w:r>
      <w:r w:rsidR="0063111A" w:rsidRPr="00D62410">
        <w:rPr>
          <w:rFonts w:ascii="Arial" w:hAnsi="Arial"/>
          <w:lang w:val="fr-FR"/>
        </w:rPr>
        <w:t>remplacement des menuiseries extérieures</w:t>
      </w:r>
      <w:r>
        <w:rPr>
          <w:rFonts w:ascii="Arial" w:hAnsi="Arial"/>
          <w:lang w:val="fr-FR"/>
        </w:rPr>
        <w:t>, au lycée Germaine Tillion de Montbéliard.</w:t>
      </w:r>
    </w:p>
    <w:p w:rsidR="00C24832" w:rsidRDefault="00287089">
      <w:pPr>
        <w:pStyle w:val="Standard"/>
        <w:jc w:val="both"/>
        <w:rPr>
          <w:rFonts w:ascii="Arial" w:hAnsi="Arial"/>
          <w:lang w:val="fr-FR"/>
        </w:rPr>
      </w:pPr>
      <w:r>
        <w:rPr>
          <w:rFonts w:ascii="Arial" w:hAnsi="Arial"/>
          <w:lang w:val="fr-FR"/>
        </w:rPr>
        <w:t>C'est un marché passé selon une procédure adaptée en l'application de l'article L2123-1 du Code de la Commande Publique.</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3. Allotissement :</w:t>
      </w:r>
    </w:p>
    <w:p w:rsidR="00C24832" w:rsidRDefault="00C24832">
      <w:pPr>
        <w:pStyle w:val="Standard"/>
        <w:jc w:val="both"/>
        <w:rPr>
          <w:rFonts w:ascii="Arial" w:hAnsi="Arial"/>
          <w:b/>
          <w:bCs/>
          <w:u w:val="single"/>
          <w:lang w:val="fr-FR"/>
        </w:rPr>
      </w:pPr>
    </w:p>
    <w:p w:rsidR="00C24832" w:rsidRDefault="00287089">
      <w:pPr>
        <w:pStyle w:val="Standard"/>
        <w:jc w:val="both"/>
        <w:rPr>
          <w:rFonts w:ascii="Arial" w:hAnsi="Arial"/>
          <w:lang w:val="fr-FR"/>
        </w:rPr>
      </w:pPr>
      <w:r>
        <w:rPr>
          <w:rFonts w:ascii="Arial" w:hAnsi="Arial"/>
          <w:lang w:val="fr-FR"/>
        </w:rPr>
        <w:t>Le marché est constitué d'un lot unique.</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4. Exécution du marché :</w:t>
      </w:r>
    </w:p>
    <w:p w:rsidR="00C24832" w:rsidRDefault="00C24832">
      <w:pPr>
        <w:pStyle w:val="Standard"/>
        <w:jc w:val="both"/>
        <w:rPr>
          <w:rFonts w:ascii="Arial" w:hAnsi="Arial"/>
          <w:b/>
          <w:bCs/>
          <w:u w:val="single"/>
          <w:lang w:val="fr-FR"/>
        </w:rPr>
      </w:pPr>
    </w:p>
    <w:p w:rsidR="00C24832" w:rsidRDefault="00287089">
      <w:pPr>
        <w:pStyle w:val="Standard"/>
        <w:jc w:val="both"/>
      </w:pPr>
      <w:r>
        <w:rPr>
          <w:rFonts w:ascii="Arial" w:hAnsi="Arial"/>
          <w:lang w:val="fr-FR"/>
        </w:rPr>
        <w:t>L'établissement exécute le marché. Le fournisseur dépose les factures sur le portail Chorus pro.</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5. Dossier de consultation :</w:t>
      </w:r>
    </w:p>
    <w:p w:rsidR="003E74C7" w:rsidRDefault="003E74C7">
      <w:pPr>
        <w:pStyle w:val="Standard"/>
        <w:jc w:val="both"/>
        <w:rPr>
          <w:rFonts w:ascii="Arial" w:hAnsi="Arial"/>
          <w:b/>
          <w:bCs/>
          <w:u w:val="single"/>
          <w:lang w:val="fr-FR"/>
        </w:rPr>
      </w:pPr>
    </w:p>
    <w:p w:rsidR="003E74C7" w:rsidRPr="007000E2" w:rsidRDefault="003E74C7">
      <w:pPr>
        <w:pStyle w:val="Standard"/>
        <w:jc w:val="both"/>
      </w:pPr>
      <w:r w:rsidRPr="003E74C7">
        <w:rPr>
          <w:rFonts w:ascii="Arial" w:hAnsi="Arial"/>
          <w:lang w:val="fr-FR"/>
        </w:rPr>
        <w:t xml:space="preserve">Le dossier est disponible </w:t>
      </w:r>
      <w:r>
        <w:rPr>
          <w:rFonts w:ascii="Arial" w:hAnsi="Arial"/>
          <w:lang w:val="fr-FR"/>
        </w:rPr>
        <w:t>sur le site du lycée</w:t>
      </w:r>
      <w:r w:rsidR="002A7650">
        <w:rPr>
          <w:rFonts w:ascii="Arial" w:hAnsi="Arial"/>
          <w:lang w:val="fr-FR"/>
        </w:rPr>
        <w:t xml:space="preserve"> : </w:t>
      </w:r>
      <w:r>
        <w:rPr>
          <w:rFonts w:ascii="Arial" w:hAnsi="Arial"/>
          <w:lang w:val="fr-FR"/>
        </w:rPr>
        <w:t xml:space="preserve"> </w:t>
      </w:r>
      <w:proofErr w:type="spellStart"/>
      <w:r w:rsidR="002A7650" w:rsidRPr="00E627EB">
        <w:rPr>
          <w:rFonts w:ascii="Arial" w:eastAsia="Times New Roman" w:hAnsi="Arial" w:cs="Arial"/>
          <w:bCs/>
          <w:lang w:eastAsia="fr-FR"/>
        </w:rPr>
        <w:t>onglet</w:t>
      </w:r>
      <w:proofErr w:type="spellEnd"/>
      <w:r w:rsidR="002A7650" w:rsidRPr="00E627EB">
        <w:rPr>
          <w:rFonts w:ascii="Arial" w:eastAsia="Times New Roman" w:hAnsi="Arial" w:cs="Arial"/>
          <w:bCs/>
          <w:lang w:eastAsia="fr-FR"/>
        </w:rPr>
        <w:t xml:space="preserve"> « </w:t>
      </w:r>
      <w:proofErr w:type="spellStart"/>
      <w:r w:rsidR="002A7650" w:rsidRPr="00E627EB">
        <w:rPr>
          <w:rFonts w:ascii="Arial" w:eastAsia="Times New Roman" w:hAnsi="Arial" w:cs="Arial"/>
          <w:bCs/>
          <w:lang w:eastAsia="fr-FR"/>
        </w:rPr>
        <w:t>Pratique</w:t>
      </w:r>
      <w:proofErr w:type="spellEnd"/>
      <w:r w:rsidR="002A7650" w:rsidRPr="00E627EB">
        <w:rPr>
          <w:rFonts w:ascii="Arial" w:eastAsia="Times New Roman" w:hAnsi="Arial" w:cs="Arial"/>
          <w:bCs/>
          <w:lang w:eastAsia="fr-FR"/>
        </w:rPr>
        <w:t> </w:t>
      </w:r>
      <w:proofErr w:type="gramStart"/>
      <w:r w:rsidR="002A7650" w:rsidRPr="00E627EB">
        <w:rPr>
          <w:rFonts w:ascii="Arial" w:eastAsia="Times New Roman" w:hAnsi="Arial" w:cs="Arial"/>
          <w:bCs/>
          <w:lang w:eastAsia="fr-FR"/>
        </w:rPr>
        <w:t xml:space="preserve">» </w:t>
      </w:r>
      <w:r w:rsidR="002A7650">
        <w:rPr>
          <w:rFonts w:ascii="Arial" w:eastAsia="Times New Roman" w:hAnsi="Arial" w:cs="Arial"/>
          <w:bCs/>
          <w:lang w:eastAsia="fr-FR"/>
        </w:rPr>
        <w:t>,</w:t>
      </w:r>
      <w:proofErr w:type="gramEnd"/>
      <w:r w:rsidR="002A7650">
        <w:rPr>
          <w:rFonts w:ascii="Arial" w:eastAsia="Times New Roman" w:hAnsi="Arial" w:cs="Arial"/>
          <w:bCs/>
          <w:lang w:eastAsia="fr-FR"/>
        </w:rPr>
        <w:t xml:space="preserve"> </w:t>
      </w:r>
      <w:r>
        <w:rPr>
          <w:rFonts w:ascii="Arial" w:hAnsi="Arial"/>
          <w:lang w:val="fr-FR"/>
        </w:rPr>
        <w:t xml:space="preserve">rubrique « commande publique / </w:t>
      </w:r>
      <w:r w:rsidR="003741D5">
        <w:rPr>
          <w:rFonts w:ascii="Arial" w:hAnsi="Arial"/>
          <w:lang w:val="fr-FR"/>
        </w:rPr>
        <w:t>2022 /</w:t>
      </w:r>
      <w:r>
        <w:rPr>
          <w:rFonts w:ascii="Arial" w:hAnsi="Arial"/>
          <w:lang w:val="fr-FR"/>
        </w:rPr>
        <w:t>offre menuiserie novembre 2022 ».</w:t>
      </w:r>
    </w:p>
    <w:p w:rsidR="00C24832" w:rsidRDefault="00C24832">
      <w:pPr>
        <w:pStyle w:val="Standard"/>
        <w:jc w:val="both"/>
        <w:rPr>
          <w:rFonts w:ascii="Arial" w:hAnsi="Arial"/>
          <w:b/>
          <w:bCs/>
          <w:u w:val="single"/>
          <w:lang w:val="fr-FR"/>
        </w:rPr>
      </w:pPr>
    </w:p>
    <w:p w:rsidR="00C24832" w:rsidRDefault="00287089">
      <w:pPr>
        <w:pStyle w:val="Standard"/>
        <w:jc w:val="both"/>
        <w:rPr>
          <w:rFonts w:ascii="Arial" w:hAnsi="Arial"/>
          <w:lang w:val="fr-FR"/>
        </w:rPr>
      </w:pPr>
      <w:r>
        <w:rPr>
          <w:rFonts w:ascii="Arial" w:hAnsi="Arial"/>
          <w:lang w:val="fr-FR"/>
        </w:rPr>
        <w:t>Le dossier remis par le fournisseur doit comporter :</w:t>
      </w:r>
    </w:p>
    <w:p w:rsidR="00C24832" w:rsidRDefault="00C24832">
      <w:pPr>
        <w:pStyle w:val="Standard"/>
        <w:jc w:val="both"/>
        <w:rPr>
          <w:rFonts w:ascii="Arial" w:hAnsi="Arial"/>
          <w:lang w:val="fr-FR"/>
        </w:rPr>
      </w:pPr>
    </w:p>
    <w:p w:rsidR="00C24832" w:rsidRDefault="00287089">
      <w:pPr>
        <w:pStyle w:val="Standard"/>
        <w:numPr>
          <w:ilvl w:val="0"/>
          <w:numId w:val="1"/>
        </w:numPr>
        <w:jc w:val="both"/>
        <w:rPr>
          <w:rFonts w:ascii="Arial" w:hAnsi="Arial"/>
          <w:lang w:val="fr-FR"/>
        </w:rPr>
      </w:pPr>
      <w:r>
        <w:rPr>
          <w:rFonts w:ascii="Arial" w:hAnsi="Arial"/>
          <w:lang w:val="fr-FR"/>
        </w:rPr>
        <w:t>Le présent règlement de consultation dûment complété et signé par la personne habilitée au sein de l'entreprise.</w:t>
      </w:r>
    </w:p>
    <w:p w:rsidR="00C24832" w:rsidRDefault="00287089">
      <w:pPr>
        <w:pStyle w:val="Standard"/>
        <w:numPr>
          <w:ilvl w:val="0"/>
          <w:numId w:val="1"/>
        </w:numPr>
        <w:jc w:val="both"/>
        <w:rPr>
          <w:rFonts w:ascii="Arial" w:hAnsi="Arial"/>
          <w:lang w:val="fr-FR"/>
        </w:rPr>
      </w:pPr>
      <w:r>
        <w:rPr>
          <w:rFonts w:ascii="Arial" w:hAnsi="Arial"/>
          <w:lang w:val="fr-FR"/>
        </w:rPr>
        <w:t>Le cahier des clauses techniques particulières (CCTP) dûment complété et signé par la personne habilitée au sein de l'entreprise.</w:t>
      </w:r>
    </w:p>
    <w:p w:rsidR="00025151" w:rsidRDefault="00287089">
      <w:pPr>
        <w:pStyle w:val="Standard"/>
        <w:numPr>
          <w:ilvl w:val="0"/>
          <w:numId w:val="1"/>
        </w:numPr>
        <w:jc w:val="both"/>
        <w:rPr>
          <w:rFonts w:ascii="Arial" w:hAnsi="Arial"/>
          <w:lang w:val="fr-FR"/>
        </w:rPr>
      </w:pPr>
      <w:r>
        <w:rPr>
          <w:rFonts w:ascii="Arial" w:hAnsi="Arial"/>
          <w:lang w:val="fr-FR"/>
        </w:rPr>
        <w:t>Le bordereau des prix joint</w:t>
      </w:r>
      <w:r w:rsidR="00074EBB">
        <w:rPr>
          <w:rFonts w:ascii="Arial" w:hAnsi="Arial"/>
          <w:lang w:val="fr-FR"/>
        </w:rPr>
        <w:t xml:space="preserve"> </w:t>
      </w:r>
      <w:r>
        <w:rPr>
          <w:rFonts w:ascii="Arial" w:hAnsi="Arial"/>
          <w:lang w:val="fr-FR"/>
        </w:rPr>
        <w:t xml:space="preserve">au CCTP dûment complété et signé par la personne </w:t>
      </w:r>
    </w:p>
    <w:p w:rsidR="00C24832" w:rsidRDefault="00287089">
      <w:pPr>
        <w:pStyle w:val="Standard"/>
        <w:numPr>
          <w:ilvl w:val="0"/>
          <w:numId w:val="1"/>
        </w:numPr>
        <w:jc w:val="both"/>
        <w:rPr>
          <w:rFonts w:ascii="Arial" w:hAnsi="Arial"/>
          <w:lang w:val="fr-FR"/>
        </w:rPr>
      </w:pPr>
      <w:proofErr w:type="gramStart"/>
      <w:r>
        <w:rPr>
          <w:rFonts w:ascii="Arial" w:hAnsi="Arial"/>
          <w:lang w:val="fr-FR"/>
        </w:rPr>
        <w:t>habilitée</w:t>
      </w:r>
      <w:proofErr w:type="gramEnd"/>
      <w:r>
        <w:rPr>
          <w:rFonts w:ascii="Arial" w:hAnsi="Arial"/>
          <w:lang w:val="fr-FR"/>
        </w:rPr>
        <w:t xml:space="preserve"> au sein de l'entreprise.</w:t>
      </w:r>
    </w:p>
    <w:p w:rsidR="00C24832" w:rsidRDefault="00287089">
      <w:pPr>
        <w:pStyle w:val="Standard"/>
        <w:numPr>
          <w:ilvl w:val="0"/>
          <w:numId w:val="1"/>
        </w:numPr>
        <w:jc w:val="both"/>
        <w:rPr>
          <w:rFonts w:ascii="Arial" w:hAnsi="Arial"/>
          <w:lang w:val="fr-FR"/>
        </w:rPr>
      </w:pPr>
      <w:r>
        <w:rPr>
          <w:rFonts w:ascii="Arial" w:hAnsi="Arial"/>
          <w:lang w:val="fr-FR"/>
        </w:rPr>
        <w:lastRenderedPageBreak/>
        <w:t>Un acte d'engagement dûment complété et signé par la personne habilitée au sein de l'entreprise</w:t>
      </w:r>
    </w:p>
    <w:p w:rsidR="00C24832" w:rsidRDefault="00287089">
      <w:pPr>
        <w:pStyle w:val="Standard"/>
        <w:numPr>
          <w:ilvl w:val="0"/>
          <w:numId w:val="1"/>
        </w:numPr>
        <w:jc w:val="both"/>
        <w:rPr>
          <w:rFonts w:ascii="Arial" w:hAnsi="Arial"/>
          <w:lang w:val="fr-FR"/>
        </w:rPr>
      </w:pPr>
      <w:r>
        <w:rPr>
          <w:rFonts w:ascii="Arial" w:hAnsi="Arial"/>
          <w:lang w:val="fr-FR"/>
        </w:rPr>
        <w:t>Les documents concernant les données techniques des menuiseries et volets.</w:t>
      </w:r>
    </w:p>
    <w:p w:rsidR="00C24832" w:rsidRDefault="00287089">
      <w:pPr>
        <w:pStyle w:val="Standard"/>
        <w:numPr>
          <w:ilvl w:val="0"/>
          <w:numId w:val="1"/>
        </w:numPr>
        <w:jc w:val="both"/>
        <w:rPr>
          <w:rFonts w:ascii="Arial" w:hAnsi="Arial"/>
          <w:lang w:val="fr-FR"/>
        </w:rPr>
      </w:pPr>
      <w:r>
        <w:rPr>
          <w:rFonts w:ascii="Arial" w:hAnsi="Arial"/>
          <w:lang w:val="fr-FR"/>
        </w:rPr>
        <w:t>Une déclaration sur l'honneur de satisfaire aux obligations sociales et fiscales de l'entreprise.</w:t>
      </w:r>
    </w:p>
    <w:p w:rsidR="00C24832" w:rsidRDefault="00287089" w:rsidP="00074EBB">
      <w:pPr>
        <w:pStyle w:val="Standard"/>
        <w:numPr>
          <w:ilvl w:val="0"/>
          <w:numId w:val="1"/>
        </w:numPr>
        <w:jc w:val="both"/>
        <w:rPr>
          <w:rFonts w:ascii="Arial" w:hAnsi="Arial"/>
          <w:lang w:val="fr-FR"/>
        </w:rPr>
      </w:pPr>
      <w:r w:rsidRPr="00074EBB">
        <w:rPr>
          <w:rFonts w:ascii="Arial" w:hAnsi="Arial"/>
          <w:lang w:val="fr-FR"/>
        </w:rPr>
        <w:t>Un relevé d'identité bancaire</w:t>
      </w:r>
      <w:r w:rsidR="00074EBB" w:rsidRPr="00074EBB">
        <w:rPr>
          <w:rFonts w:ascii="Arial" w:hAnsi="Arial"/>
          <w:lang w:val="fr-FR"/>
        </w:rPr>
        <w:t xml:space="preserve">, </w:t>
      </w:r>
    </w:p>
    <w:p w:rsidR="00046F8D" w:rsidRDefault="00046F8D" w:rsidP="00030CB1">
      <w:pPr>
        <w:pStyle w:val="Standard"/>
        <w:ind w:left="720"/>
        <w:jc w:val="both"/>
        <w:rPr>
          <w:rFonts w:ascii="Arial" w:hAnsi="Arial"/>
          <w:lang w:val="fr-FR"/>
        </w:rPr>
      </w:pPr>
    </w:p>
    <w:p w:rsidR="00046F8D" w:rsidRPr="00074EBB" w:rsidRDefault="00046F8D" w:rsidP="00046F8D">
      <w:pPr>
        <w:pStyle w:val="Standard"/>
        <w:ind w:left="720"/>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6. Pièces constitutives du marché :</w:t>
      </w:r>
    </w:p>
    <w:p w:rsidR="00C24832" w:rsidRDefault="00C24832">
      <w:pPr>
        <w:pStyle w:val="Standard"/>
        <w:jc w:val="both"/>
        <w:rPr>
          <w:rFonts w:ascii="Arial" w:hAnsi="Arial"/>
          <w:lang w:val="fr-FR"/>
        </w:rPr>
      </w:pPr>
    </w:p>
    <w:p w:rsidR="00C24832" w:rsidRDefault="00287089">
      <w:pPr>
        <w:pStyle w:val="Standard"/>
        <w:numPr>
          <w:ilvl w:val="0"/>
          <w:numId w:val="2"/>
        </w:numPr>
        <w:jc w:val="both"/>
        <w:rPr>
          <w:rFonts w:ascii="Arial" w:hAnsi="Arial"/>
          <w:lang w:val="fr-FR"/>
        </w:rPr>
      </w:pPr>
      <w:r>
        <w:rPr>
          <w:rFonts w:ascii="Arial" w:hAnsi="Arial"/>
          <w:lang w:val="fr-FR"/>
        </w:rPr>
        <w:t>L'acte d'engagement et ses annexes</w:t>
      </w:r>
    </w:p>
    <w:p w:rsidR="00074EBB" w:rsidRDefault="00287089" w:rsidP="00074EBB">
      <w:pPr>
        <w:pStyle w:val="Standard"/>
        <w:numPr>
          <w:ilvl w:val="0"/>
          <w:numId w:val="2"/>
        </w:numPr>
        <w:jc w:val="both"/>
        <w:rPr>
          <w:rFonts w:ascii="Arial" w:hAnsi="Arial"/>
          <w:lang w:val="fr-FR"/>
        </w:rPr>
      </w:pPr>
      <w:r>
        <w:rPr>
          <w:rFonts w:ascii="Arial" w:hAnsi="Arial"/>
          <w:lang w:val="fr-FR"/>
        </w:rPr>
        <w:t>Le cahier des clauses techniques particulières et le règlement de consultation à accepter sans modification ni réserve, et son annexe</w:t>
      </w:r>
    </w:p>
    <w:p w:rsidR="00074EBB" w:rsidRPr="00757B78" w:rsidRDefault="00FF5B12" w:rsidP="00074EBB">
      <w:pPr>
        <w:pStyle w:val="Standard"/>
        <w:numPr>
          <w:ilvl w:val="0"/>
          <w:numId w:val="2"/>
        </w:numPr>
        <w:jc w:val="both"/>
        <w:rPr>
          <w:rFonts w:ascii="Arial" w:hAnsi="Arial"/>
          <w:lang w:val="fr-FR"/>
        </w:rPr>
      </w:pPr>
      <w:r w:rsidRPr="00757B78">
        <w:rPr>
          <w:rFonts w:ascii="Arial" w:hAnsi="Arial"/>
          <w:lang w:val="fr-FR"/>
        </w:rPr>
        <w:t>Le bordereau de prix</w:t>
      </w:r>
      <w:r w:rsidR="00074EBB" w:rsidRPr="00757B78">
        <w:rPr>
          <w:rFonts w:ascii="Arial" w:hAnsi="Arial"/>
          <w:lang w:val="fr-FR"/>
        </w:rPr>
        <w:t>.</w:t>
      </w:r>
    </w:p>
    <w:p w:rsidR="00AE7661" w:rsidRPr="00757B78" w:rsidRDefault="00AE7661" w:rsidP="00074EBB">
      <w:pPr>
        <w:pStyle w:val="Standard"/>
        <w:numPr>
          <w:ilvl w:val="0"/>
          <w:numId w:val="2"/>
        </w:numPr>
        <w:jc w:val="both"/>
        <w:rPr>
          <w:rFonts w:ascii="Arial" w:hAnsi="Arial"/>
          <w:lang w:val="fr-FR"/>
        </w:rPr>
      </w:pPr>
      <w:r w:rsidRPr="00757B78">
        <w:rPr>
          <w:rFonts w:ascii="Arial" w:hAnsi="Arial"/>
          <w:lang w:val="fr-FR"/>
        </w:rPr>
        <w:t>Le diagnostic amiante</w:t>
      </w:r>
    </w:p>
    <w:p w:rsidR="00C24832" w:rsidRDefault="00C24832" w:rsidP="00074EBB">
      <w:pPr>
        <w:pStyle w:val="Standard"/>
        <w:ind w:left="720"/>
        <w:jc w:val="both"/>
        <w:rPr>
          <w:rFonts w:ascii="Arial" w:hAnsi="Arial"/>
          <w:lang w:val="fr-FR"/>
        </w:rPr>
      </w:pPr>
    </w:p>
    <w:p w:rsidR="00C24832" w:rsidRDefault="00C24832">
      <w:pPr>
        <w:pStyle w:val="Standard"/>
        <w:jc w:val="both"/>
        <w:rPr>
          <w:rFonts w:ascii="Arial" w:hAnsi="Arial"/>
          <w:lang w:val="fr-FR"/>
        </w:rPr>
      </w:pPr>
    </w:p>
    <w:p w:rsidR="00C24832" w:rsidRDefault="00287089">
      <w:pPr>
        <w:pStyle w:val="Standard"/>
        <w:jc w:val="both"/>
        <w:rPr>
          <w:rFonts w:ascii="Arial" w:hAnsi="Arial"/>
          <w:lang w:val="fr-FR"/>
        </w:rPr>
      </w:pPr>
      <w:r>
        <w:rPr>
          <w:rFonts w:ascii="Arial" w:hAnsi="Arial"/>
          <w:lang w:val="fr-FR"/>
        </w:rPr>
        <w:t>En cas de contradiction ou de différence entre les pièces, elles prévalent dans l'ordre énuméré ci-dessus.</w:t>
      </w:r>
    </w:p>
    <w:p w:rsidR="00C24832" w:rsidRDefault="00C24832">
      <w:pPr>
        <w:pStyle w:val="Standard"/>
        <w:jc w:val="both"/>
        <w:rPr>
          <w:rFonts w:ascii="Arial" w:hAnsi="Arial"/>
          <w:lang w:val="fr-FR"/>
        </w:rPr>
      </w:pPr>
    </w:p>
    <w:p w:rsidR="00C24832" w:rsidRDefault="00287089">
      <w:pPr>
        <w:pStyle w:val="Standard"/>
        <w:jc w:val="both"/>
        <w:rPr>
          <w:rFonts w:ascii="Arial" w:hAnsi="Arial"/>
          <w:lang w:val="fr-FR"/>
        </w:rPr>
      </w:pPr>
      <w:r>
        <w:rPr>
          <w:rFonts w:ascii="Arial" w:hAnsi="Arial"/>
          <w:lang w:val="fr-FR"/>
        </w:rPr>
        <w:t>Toute clause</w:t>
      </w:r>
      <w:r w:rsidR="00B26670">
        <w:rPr>
          <w:rFonts w:ascii="Arial" w:hAnsi="Arial"/>
          <w:lang w:val="fr-FR"/>
        </w:rPr>
        <w:t xml:space="preserve"> </w:t>
      </w:r>
      <w:r>
        <w:rPr>
          <w:rFonts w:ascii="Arial" w:hAnsi="Arial"/>
          <w:lang w:val="fr-FR"/>
        </w:rPr>
        <w:t>de l'opérateur économique ou documentation quelconque et contraire aux dispositions des pièces constitutives du présent marché, est réputée non écrite.</w:t>
      </w:r>
    </w:p>
    <w:p w:rsidR="00C24832" w:rsidRDefault="00C24832">
      <w:pPr>
        <w:pStyle w:val="Standard"/>
        <w:jc w:val="both"/>
        <w:rPr>
          <w:rFonts w:ascii="Arial" w:hAnsi="Arial"/>
          <w:lang w:val="fr-FR"/>
        </w:rPr>
      </w:pPr>
    </w:p>
    <w:p w:rsidR="00C24832" w:rsidRDefault="00287089">
      <w:pPr>
        <w:pStyle w:val="Standard"/>
        <w:jc w:val="both"/>
        <w:rPr>
          <w:rFonts w:ascii="Arial" w:hAnsi="Arial"/>
          <w:lang w:val="fr-FR"/>
        </w:rPr>
      </w:pPr>
      <w:r>
        <w:rPr>
          <w:rFonts w:ascii="Arial" w:hAnsi="Arial"/>
          <w:lang w:val="fr-FR"/>
        </w:rPr>
        <w:t>Les conditions générales de vente de l'opérateur économique sont concernées par cette disposition.</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 xml:space="preserve">7. Modalités de présentation des </w:t>
      </w:r>
      <w:proofErr w:type="gramStart"/>
      <w:r>
        <w:rPr>
          <w:rFonts w:ascii="Arial" w:hAnsi="Arial"/>
          <w:b/>
          <w:bCs/>
          <w:u w:val="single"/>
          <w:lang w:val="fr-FR"/>
        </w:rPr>
        <w:t>offres:</w:t>
      </w:r>
      <w:proofErr w:type="gramEnd"/>
    </w:p>
    <w:p w:rsidR="00C24832" w:rsidRDefault="00C24832">
      <w:pPr>
        <w:pStyle w:val="Standard"/>
        <w:jc w:val="both"/>
        <w:rPr>
          <w:rFonts w:ascii="Arial" w:hAnsi="Arial"/>
          <w:lang w:val="fr-FR"/>
        </w:rPr>
      </w:pPr>
    </w:p>
    <w:p w:rsidR="00C24832" w:rsidRDefault="00287089">
      <w:pPr>
        <w:pStyle w:val="Standard"/>
        <w:jc w:val="both"/>
        <w:rPr>
          <w:rFonts w:ascii="Arial" w:hAnsi="Arial"/>
          <w:lang w:val="fr-FR"/>
        </w:rPr>
      </w:pPr>
      <w:r>
        <w:rPr>
          <w:rFonts w:ascii="Arial" w:hAnsi="Arial"/>
          <w:lang w:val="fr-FR"/>
        </w:rPr>
        <w:t>Date limite de réception des offres</w:t>
      </w:r>
      <w:r w:rsidR="003E74C7">
        <w:rPr>
          <w:rFonts w:ascii="Arial" w:hAnsi="Arial"/>
          <w:lang w:val="fr-FR"/>
        </w:rPr>
        <w:t xml:space="preserve"> </w:t>
      </w:r>
      <w:r>
        <w:rPr>
          <w:rFonts w:ascii="Arial" w:hAnsi="Arial"/>
          <w:lang w:val="fr-FR"/>
        </w:rPr>
        <w:t xml:space="preserve">: Le mercredi </w:t>
      </w:r>
      <w:r w:rsidR="003E74C7">
        <w:rPr>
          <w:rFonts w:ascii="Arial" w:hAnsi="Arial"/>
          <w:lang w:val="fr-FR"/>
        </w:rPr>
        <w:t>23</w:t>
      </w:r>
      <w:r>
        <w:rPr>
          <w:rFonts w:ascii="Arial" w:hAnsi="Arial"/>
          <w:lang w:val="fr-FR"/>
        </w:rPr>
        <w:t xml:space="preserve"> novembre 2022 à 17h, </w:t>
      </w:r>
      <w:r w:rsidR="003E74C7">
        <w:rPr>
          <w:rFonts w:ascii="Arial" w:hAnsi="Arial"/>
          <w:lang w:val="fr-FR"/>
        </w:rPr>
        <w:t xml:space="preserve">par voie électronique à l’adresse : </w:t>
      </w:r>
      <w:hyperlink r:id="rId7" w:history="1">
        <w:r w:rsidR="00A16931" w:rsidRPr="002779B6">
          <w:rPr>
            <w:rStyle w:val="Lienhypertexte"/>
            <w:rFonts w:ascii="Arial" w:hAnsi="Arial"/>
            <w:lang w:val="fr-FR"/>
          </w:rPr>
          <w:t>ludovic.trimaille@ac-besancon.fr</w:t>
        </w:r>
      </w:hyperlink>
      <w:r w:rsidR="00A16931">
        <w:rPr>
          <w:rFonts w:ascii="Arial" w:hAnsi="Arial"/>
          <w:lang w:val="fr-FR"/>
        </w:rPr>
        <w:t xml:space="preserve"> avec en objet la mention : « Nom Entreprise/ AO menuiserie novembre 2022 »</w:t>
      </w:r>
    </w:p>
    <w:p w:rsidR="00C24832" w:rsidRDefault="00C24832">
      <w:pPr>
        <w:pStyle w:val="Standard"/>
        <w:jc w:val="both"/>
        <w:rPr>
          <w:rFonts w:ascii="Arial" w:hAnsi="Arial"/>
          <w:i/>
          <w:lang w:val="fr-FR"/>
        </w:rPr>
      </w:pPr>
    </w:p>
    <w:p w:rsidR="00C24832" w:rsidRDefault="00287089">
      <w:pPr>
        <w:pStyle w:val="Standard"/>
        <w:jc w:val="both"/>
        <w:rPr>
          <w:rFonts w:ascii="Arial" w:hAnsi="Arial"/>
          <w:lang w:val="fr-FR"/>
        </w:rPr>
      </w:pPr>
      <w:r>
        <w:rPr>
          <w:rFonts w:ascii="Arial" w:hAnsi="Arial"/>
          <w:lang w:val="fr-FR"/>
        </w:rPr>
        <w:t>Délai minimum de validité des offres</w:t>
      </w:r>
      <w:r w:rsidR="003E74C7">
        <w:rPr>
          <w:rFonts w:ascii="Arial" w:hAnsi="Arial"/>
          <w:lang w:val="fr-FR"/>
        </w:rPr>
        <w:t xml:space="preserve"> </w:t>
      </w:r>
      <w:r>
        <w:rPr>
          <w:rFonts w:ascii="Arial" w:hAnsi="Arial"/>
          <w:lang w:val="fr-FR"/>
        </w:rPr>
        <w:t>: 60 jours à compter de la date limite de réception des offres.</w:t>
      </w:r>
    </w:p>
    <w:p w:rsidR="00C24832" w:rsidRDefault="00C24832">
      <w:pPr>
        <w:pStyle w:val="Standard"/>
        <w:jc w:val="both"/>
        <w:rPr>
          <w:rFonts w:ascii="Arial" w:hAnsi="Arial"/>
          <w:lang w:val="fr-FR"/>
        </w:rPr>
      </w:pPr>
    </w:p>
    <w:p w:rsidR="00C24832" w:rsidRDefault="00287089">
      <w:pPr>
        <w:pStyle w:val="Standard"/>
        <w:jc w:val="both"/>
        <w:rPr>
          <w:rFonts w:ascii="Arial" w:hAnsi="Arial"/>
          <w:lang w:val="fr-FR"/>
        </w:rPr>
      </w:pPr>
      <w:r>
        <w:rPr>
          <w:rFonts w:ascii="Arial" w:hAnsi="Arial"/>
          <w:lang w:val="fr-FR"/>
        </w:rPr>
        <w:t>La personne à contacter pour toute demande de renseignement complémentaire est :</w:t>
      </w:r>
    </w:p>
    <w:p w:rsidR="00C24832" w:rsidRDefault="00C24832">
      <w:pPr>
        <w:pStyle w:val="Standard"/>
        <w:jc w:val="both"/>
        <w:rPr>
          <w:rFonts w:ascii="Arial" w:hAnsi="Arial"/>
          <w:lang w:val="fr-FR"/>
        </w:rPr>
      </w:pPr>
    </w:p>
    <w:p w:rsidR="00C24832" w:rsidRDefault="00287089">
      <w:pPr>
        <w:pStyle w:val="Standard"/>
        <w:jc w:val="both"/>
      </w:pPr>
      <w:r>
        <w:rPr>
          <w:rFonts w:ascii="Arial" w:hAnsi="Arial"/>
          <w:b/>
          <w:bCs/>
          <w:lang w:val="fr-FR"/>
        </w:rPr>
        <w:t xml:space="preserve">M. Ludovic </w:t>
      </w:r>
      <w:proofErr w:type="spellStart"/>
      <w:r>
        <w:rPr>
          <w:rFonts w:ascii="Arial" w:hAnsi="Arial"/>
          <w:b/>
          <w:bCs/>
          <w:lang w:val="fr-FR"/>
        </w:rPr>
        <w:t>Trimaille</w:t>
      </w:r>
      <w:proofErr w:type="spellEnd"/>
      <w:r>
        <w:rPr>
          <w:rFonts w:ascii="Arial" w:hAnsi="Arial"/>
          <w:bCs/>
          <w:lang w:val="fr-FR"/>
        </w:rPr>
        <w:t>,</w:t>
      </w:r>
      <w:r>
        <w:rPr>
          <w:rFonts w:ascii="Arial" w:hAnsi="Arial"/>
          <w:lang w:val="fr-FR"/>
        </w:rPr>
        <w:t xml:space="preserve"> gestionnaire du lycée Germaine Tillion</w:t>
      </w:r>
    </w:p>
    <w:p w:rsidR="00C24832" w:rsidRDefault="00287089">
      <w:pPr>
        <w:pStyle w:val="Standard"/>
        <w:jc w:val="both"/>
      </w:pPr>
      <w:r>
        <w:rPr>
          <w:rFonts w:ascii="Arial" w:hAnsi="Arial"/>
          <w:lang w:val="fr-FR"/>
        </w:rPr>
        <w:t>ludovic.trimaille@ac-besancon.fr</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 xml:space="preserve">8. Jugement des </w:t>
      </w:r>
      <w:proofErr w:type="gramStart"/>
      <w:r>
        <w:rPr>
          <w:rFonts w:ascii="Arial" w:hAnsi="Arial"/>
          <w:b/>
          <w:bCs/>
          <w:u w:val="single"/>
          <w:lang w:val="fr-FR"/>
        </w:rPr>
        <w:t>offres:</w:t>
      </w:r>
      <w:proofErr w:type="gramEnd"/>
    </w:p>
    <w:p w:rsidR="00C24832" w:rsidRDefault="00C24832">
      <w:pPr>
        <w:pStyle w:val="Standard"/>
        <w:jc w:val="both"/>
        <w:rPr>
          <w:rFonts w:ascii="Arial" w:hAnsi="Arial"/>
          <w:lang w:val="fr-FR"/>
        </w:rPr>
      </w:pPr>
    </w:p>
    <w:p w:rsidR="00C24832" w:rsidRDefault="00287089">
      <w:pPr>
        <w:pStyle w:val="Standard"/>
        <w:jc w:val="both"/>
        <w:rPr>
          <w:rFonts w:ascii="Arial" w:hAnsi="Arial"/>
          <w:lang w:val="fr-FR"/>
        </w:rPr>
      </w:pPr>
      <w:r>
        <w:rPr>
          <w:rFonts w:ascii="Arial" w:hAnsi="Arial"/>
          <w:lang w:val="fr-FR"/>
        </w:rPr>
        <w:t>8.1 Critères du jugement :</w:t>
      </w:r>
    </w:p>
    <w:p w:rsidR="00C24832" w:rsidRDefault="00C24832">
      <w:pPr>
        <w:pStyle w:val="Standard"/>
        <w:jc w:val="both"/>
        <w:rPr>
          <w:rFonts w:ascii="Arial" w:hAnsi="Arial"/>
          <w:lang w:val="fr-FR"/>
        </w:rPr>
      </w:pPr>
    </w:p>
    <w:p w:rsidR="00C24832" w:rsidRDefault="00287089">
      <w:pPr>
        <w:pStyle w:val="Standard"/>
        <w:jc w:val="both"/>
        <w:rPr>
          <w:rFonts w:ascii="Arial" w:hAnsi="Arial"/>
          <w:lang w:val="fr-FR"/>
        </w:rPr>
      </w:pPr>
      <w:r>
        <w:rPr>
          <w:rFonts w:ascii="Arial" w:hAnsi="Arial"/>
          <w:lang w:val="fr-FR"/>
        </w:rPr>
        <w:t xml:space="preserve">L'examen des candidatures se fondera sur l'appréciation des documents, informations et </w:t>
      </w:r>
      <w:r>
        <w:rPr>
          <w:rFonts w:ascii="Arial" w:hAnsi="Arial"/>
          <w:lang w:val="fr-FR"/>
        </w:rPr>
        <w:lastRenderedPageBreak/>
        <w:t>références présentés par le candidat.</w:t>
      </w:r>
    </w:p>
    <w:p w:rsidR="00C24832" w:rsidRDefault="00C24832">
      <w:pPr>
        <w:pStyle w:val="Standard"/>
        <w:jc w:val="both"/>
        <w:rPr>
          <w:rFonts w:ascii="Arial" w:hAnsi="Arial"/>
          <w:lang w:val="fr-FR"/>
        </w:rPr>
      </w:pPr>
    </w:p>
    <w:p w:rsidR="00C24832" w:rsidRDefault="00287089">
      <w:pPr>
        <w:spacing w:line="100" w:lineRule="atLeast"/>
        <w:jc w:val="both"/>
        <w:rPr>
          <w:rFonts w:ascii="Arial" w:eastAsia="SimSun" w:hAnsi="Arial" w:cs="Arial"/>
          <w:lang w:val="fr-FR" w:eastAsia="hi-IN" w:bidi="hi-IN"/>
        </w:rPr>
      </w:pPr>
      <w:r>
        <w:rPr>
          <w:rFonts w:ascii="Arial" w:eastAsia="SimSun" w:hAnsi="Arial" w:cs="Arial"/>
          <w:lang w:val="fr-FR" w:eastAsia="hi-IN" w:bidi="hi-IN"/>
        </w:rPr>
        <w:t>Ce jugement sera effectué dans les conditions prévues aux articles L. 2152-1 à 8 et R. 2152-1 à 10 du CCP.</w:t>
      </w:r>
    </w:p>
    <w:p w:rsidR="00C24832" w:rsidRDefault="00C24832">
      <w:pPr>
        <w:spacing w:line="100" w:lineRule="atLeast"/>
        <w:jc w:val="both"/>
        <w:rPr>
          <w:rFonts w:ascii="Arial" w:eastAsia="SimSun" w:hAnsi="Arial" w:cs="Arial"/>
          <w:lang w:val="fr-FR" w:eastAsia="hi-IN" w:bidi="hi-IN"/>
        </w:rPr>
      </w:pPr>
    </w:p>
    <w:p w:rsidR="00C24832" w:rsidRDefault="00287089">
      <w:pPr>
        <w:spacing w:line="100" w:lineRule="atLeast"/>
        <w:jc w:val="both"/>
      </w:pPr>
      <w:r>
        <w:rPr>
          <w:rFonts w:ascii="Arial" w:eastAsia="SimSun" w:hAnsi="Arial" w:cs="Arial"/>
          <w:lang w:val="fr-FR" w:eastAsia="hi-IN" w:bidi="hi-IN"/>
        </w:rPr>
        <w:t xml:space="preserve">Les </w:t>
      </w:r>
      <w:r>
        <w:rPr>
          <w:rFonts w:ascii="Arial" w:eastAsia="SimSun" w:hAnsi="Arial" w:cs="Arial"/>
          <w:b/>
          <w:bCs/>
          <w:lang w:val="fr-FR" w:eastAsia="hi-IN" w:bidi="hi-IN"/>
        </w:rPr>
        <w:t>critères suivants seront utilisés pour déterminer l’offre économiquement la plus avantageuse.</w:t>
      </w:r>
      <w:r>
        <w:rPr>
          <w:rFonts w:ascii="Arial" w:eastAsia="SimSun" w:hAnsi="Arial" w:cs="Arial"/>
          <w:lang w:val="fr-FR" w:eastAsia="hi-IN" w:bidi="hi-IN"/>
        </w:rPr>
        <w:t xml:space="preserve"> Chaque critère fera l’objet d’une pondération.</w:t>
      </w:r>
    </w:p>
    <w:p w:rsidR="00C24832" w:rsidRDefault="00C24832">
      <w:pPr>
        <w:spacing w:line="100" w:lineRule="atLeast"/>
        <w:jc w:val="both"/>
        <w:rPr>
          <w:rFonts w:eastAsia="SimSun" w:cs="Times New Roman"/>
          <w:lang w:val="fr-FR" w:eastAsia="hi-IN" w:bidi="hi-IN"/>
        </w:rPr>
      </w:pPr>
    </w:p>
    <w:tbl>
      <w:tblPr>
        <w:tblW w:w="9854" w:type="dxa"/>
        <w:tblCellMar>
          <w:left w:w="10" w:type="dxa"/>
          <w:right w:w="10" w:type="dxa"/>
        </w:tblCellMar>
        <w:tblLook w:val="0000" w:firstRow="0" w:lastRow="0" w:firstColumn="0" w:lastColumn="0" w:noHBand="0" w:noVBand="0"/>
      </w:tblPr>
      <w:tblGrid>
        <w:gridCol w:w="442"/>
        <w:gridCol w:w="1417"/>
        <w:gridCol w:w="5969"/>
        <w:gridCol w:w="583"/>
        <w:gridCol w:w="1443"/>
      </w:tblGrid>
      <w:tr w:rsidR="00C24832">
        <w:trPr>
          <w:trHeight w:val="340"/>
        </w:trPr>
        <w:tc>
          <w:tcPr>
            <w:tcW w:w="442"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C24832" w:rsidRDefault="00287089">
            <w:pPr>
              <w:spacing w:line="100" w:lineRule="atLeast"/>
              <w:jc w:val="center"/>
            </w:pPr>
            <w:r w:rsidRPr="00191618">
              <w:rPr>
                <w:rFonts w:eastAsia="SimSun" w:cs="Times New Roman"/>
                <w:b/>
                <w:bCs/>
                <w:i/>
                <w:iCs/>
                <w:sz w:val="20"/>
                <w:szCs w:val="20"/>
                <w:lang w:val="fr-FR" w:eastAsia="hi-IN" w:bidi="hi-IN"/>
              </w:rPr>
              <w:t>N°</w:t>
            </w:r>
          </w:p>
        </w:tc>
        <w:tc>
          <w:tcPr>
            <w:tcW w:w="7969" w:type="dxa"/>
            <w:gridSpan w:val="3"/>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C24832" w:rsidRDefault="00287089">
            <w:pPr>
              <w:spacing w:line="100" w:lineRule="atLeast"/>
              <w:jc w:val="center"/>
            </w:pPr>
            <w:r w:rsidRPr="00191618">
              <w:rPr>
                <w:rFonts w:eastAsia="SimSun" w:cs="Times New Roman"/>
                <w:b/>
                <w:bCs/>
                <w:i/>
                <w:iCs/>
                <w:lang w:val="fr-FR" w:eastAsia="hi-IN" w:bidi="hi-IN"/>
              </w:rPr>
              <w:t>Critères</w:t>
            </w:r>
          </w:p>
        </w:tc>
        <w:tc>
          <w:tcPr>
            <w:tcW w:w="1443"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C24832" w:rsidRDefault="00287089">
            <w:pPr>
              <w:spacing w:line="100" w:lineRule="atLeast"/>
              <w:jc w:val="center"/>
            </w:pPr>
            <w:r w:rsidRPr="00191618">
              <w:rPr>
                <w:rFonts w:eastAsia="SimSun" w:cs="Times New Roman"/>
                <w:b/>
                <w:bCs/>
                <w:i/>
                <w:iCs/>
                <w:lang w:val="fr-FR" w:eastAsia="hi-IN" w:bidi="hi-IN"/>
              </w:rPr>
              <w:t>Pondération</w:t>
            </w:r>
          </w:p>
        </w:tc>
      </w:tr>
      <w:tr w:rsidR="00C24832">
        <w:tc>
          <w:tcPr>
            <w:tcW w:w="4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287089">
            <w:pPr>
              <w:spacing w:line="100" w:lineRule="atLeast"/>
              <w:jc w:val="center"/>
              <w:rPr>
                <w:rFonts w:eastAsia="SimSun" w:cs="Times New Roman"/>
                <w:sz w:val="22"/>
                <w:szCs w:val="22"/>
                <w:lang w:val="fr-FR" w:eastAsia="hi-IN" w:bidi="hi-IN"/>
              </w:rPr>
            </w:pPr>
            <w:r>
              <w:rPr>
                <w:rFonts w:eastAsia="SimSun" w:cs="Times New Roman"/>
                <w:sz w:val="22"/>
                <w:szCs w:val="22"/>
                <w:lang w:val="fr-FR" w:eastAsia="hi-IN" w:bidi="hi-IN"/>
              </w:rPr>
              <w:t>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287089">
            <w:pPr>
              <w:spacing w:line="100" w:lineRule="atLeast"/>
              <w:jc w:val="center"/>
              <w:rPr>
                <w:rFonts w:eastAsia="SimSun" w:cs="Times New Roman"/>
                <w:sz w:val="18"/>
                <w:szCs w:val="18"/>
                <w:lang w:val="fr-FR" w:eastAsia="hi-IN" w:bidi="hi-IN"/>
              </w:rPr>
            </w:pPr>
            <w:r>
              <w:rPr>
                <w:rFonts w:eastAsia="SimSun" w:cs="Times New Roman"/>
                <w:sz w:val="18"/>
                <w:szCs w:val="18"/>
                <w:lang w:val="fr-FR" w:eastAsia="hi-IN" w:bidi="hi-IN"/>
              </w:rPr>
              <w:t>PRIX</w:t>
            </w:r>
          </w:p>
        </w:tc>
        <w:tc>
          <w:tcPr>
            <w:tcW w:w="6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287089">
            <w:pPr>
              <w:spacing w:line="100" w:lineRule="atLeast"/>
              <w:rPr>
                <w:rFonts w:eastAsia="SimSun" w:cs="Times New Roman"/>
                <w:sz w:val="22"/>
                <w:szCs w:val="22"/>
                <w:lang w:val="fr-FR" w:eastAsia="hi-IN" w:bidi="hi-IN"/>
              </w:rPr>
            </w:pPr>
            <w:r>
              <w:rPr>
                <w:rFonts w:eastAsia="SimSun" w:cs="Times New Roman"/>
                <w:sz w:val="22"/>
                <w:szCs w:val="22"/>
                <w:lang w:val="fr-FR" w:eastAsia="hi-IN" w:bidi="hi-IN"/>
              </w:rPr>
              <w:t>Prix total de la prestation</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287089">
            <w:pPr>
              <w:spacing w:line="100" w:lineRule="atLeast"/>
              <w:jc w:val="center"/>
              <w:rPr>
                <w:rFonts w:eastAsia="SimSun" w:cs="Times New Roman"/>
                <w:lang w:val="fr-FR" w:eastAsia="hi-IN" w:bidi="hi-IN"/>
              </w:rPr>
            </w:pPr>
            <w:r>
              <w:rPr>
                <w:rFonts w:eastAsia="SimSun" w:cs="Times New Roman"/>
                <w:lang w:val="fr-FR" w:eastAsia="hi-IN" w:bidi="hi-IN"/>
              </w:rPr>
              <w:t>60 %</w:t>
            </w:r>
          </w:p>
        </w:tc>
      </w:tr>
      <w:tr w:rsidR="00C24832">
        <w:tc>
          <w:tcPr>
            <w:tcW w:w="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sz w:val="22"/>
                <w:szCs w:val="22"/>
                <w:lang w:val="fr-FR" w:eastAsia="hi-IN" w:bidi="hi-IN"/>
              </w:rPr>
            </w:pPr>
          </w:p>
          <w:p w:rsidR="00C24832" w:rsidRDefault="00287089">
            <w:pPr>
              <w:spacing w:line="100" w:lineRule="atLeast"/>
              <w:jc w:val="center"/>
              <w:rPr>
                <w:rFonts w:eastAsia="SimSun" w:cs="Times New Roman"/>
                <w:sz w:val="22"/>
                <w:szCs w:val="22"/>
                <w:lang w:val="fr-FR" w:eastAsia="hi-IN" w:bidi="hi-IN"/>
              </w:rPr>
            </w:pPr>
            <w:r>
              <w:rPr>
                <w:rFonts w:eastAsia="SimSun" w:cs="Times New Roman"/>
                <w:sz w:val="22"/>
                <w:szCs w:val="22"/>
                <w:lang w:val="fr-FR" w:eastAsia="hi-IN" w:bidi="hi-IN"/>
              </w:rPr>
              <w:t>B</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sz w:val="18"/>
                <w:szCs w:val="18"/>
                <w:lang w:val="fr-FR" w:eastAsia="hi-IN" w:bidi="hi-IN"/>
              </w:rPr>
            </w:pPr>
          </w:p>
          <w:p w:rsidR="00C24832" w:rsidRDefault="00287089">
            <w:pPr>
              <w:spacing w:line="100" w:lineRule="atLeast"/>
              <w:jc w:val="center"/>
              <w:rPr>
                <w:rFonts w:eastAsia="SimSun" w:cs="Times New Roman"/>
                <w:sz w:val="18"/>
                <w:szCs w:val="18"/>
                <w:lang w:val="fr-FR" w:eastAsia="hi-IN" w:bidi="hi-IN"/>
              </w:rPr>
            </w:pPr>
            <w:r>
              <w:rPr>
                <w:rFonts w:eastAsia="SimSun" w:cs="Times New Roman"/>
                <w:sz w:val="18"/>
                <w:szCs w:val="18"/>
                <w:lang w:val="fr-FR" w:eastAsia="hi-IN" w:bidi="hi-IN"/>
              </w:rPr>
              <w:t>VALEUR TECHNIQUE</w:t>
            </w:r>
          </w:p>
        </w:tc>
        <w:tc>
          <w:tcPr>
            <w:tcW w:w="5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832" w:rsidRDefault="00287089">
            <w:pPr>
              <w:spacing w:line="100" w:lineRule="atLeast"/>
              <w:jc w:val="both"/>
            </w:pPr>
            <w:r>
              <w:rPr>
                <w:rFonts w:eastAsia="SimSun" w:cs="Times New Roman"/>
                <w:sz w:val="22"/>
                <w:szCs w:val="22"/>
                <w:lang w:val="fr-FR" w:eastAsia="hi-IN" w:bidi="hi-IN"/>
              </w:rPr>
              <w:t xml:space="preserve">B.1 - </w:t>
            </w:r>
            <w:r>
              <w:rPr>
                <w:rFonts w:eastAsia="Times New Roman" w:cs="Times New Roman"/>
                <w:color w:val="000000"/>
                <w:sz w:val="22"/>
                <w:szCs w:val="22"/>
                <w:lang w:val="fr-FR" w:eastAsia="hi-IN" w:bidi="hi-IN"/>
              </w:rPr>
              <w:t>Mémoire technique présentant les matériaux utilisés</w:t>
            </w:r>
          </w:p>
        </w:tc>
        <w:tc>
          <w:tcPr>
            <w:tcW w:w="583" w:type="dxa"/>
            <w:tcBorders>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sz w:val="20"/>
                <w:szCs w:val="20"/>
                <w:lang w:val="fr-FR" w:eastAsia="hi-IN" w:bidi="hi-IN"/>
              </w:rPr>
            </w:pPr>
          </w:p>
        </w:tc>
        <w:tc>
          <w:tcPr>
            <w:tcW w:w="14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lang w:val="fr-FR" w:eastAsia="hi-IN" w:bidi="hi-IN"/>
              </w:rPr>
            </w:pPr>
          </w:p>
          <w:p w:rsidR="00C24832" w:rsidRDefault="00287089">
            <w:pPr>
              <w:spacing w:line="100" w:lineRule="atLeast"/>
              <w:jc w:val="center"/>
              <w:rPr>
                <w:rFonts w:eastAsia="SimSun" w:cs="Times New Roman"/>
                <w:lang w:val="fr-FR" w:eastAsia="hi-IN" w:bidi="hi-IN"/>
              </w:rPr>
            </w:pPr>
            <w:r>
              <w:rPr>
                <w:rFonts w:eastAsia="SimSun" w:cs="Times New Roman"/>
                <w:lang w:val="fr-FR" w:eastAsia="hi-IN" w:bidi="hi-IN"/>
              </w:rPr>
              <w:t>40 %</w:t>
            </w:r>
          </w:p>
        </w:tc>
      </w:tr>
      <w:tr w:rsidR="00C24832">
        <w:tc>
          <w:tcPr>
            <w:tcW w:w="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both"/>
              <w:rPr>
                <w:rFonts w:eastAsia="Times New Roman" w:cs="Times New Roman"/>
                <w:color w:val="000000"/>
                <w:sz w:val="22"/>
                <w:szCs w:val="22"/>
                <w:lang w:val="fr-FR" w:eastAsia="hi-IN" w:bidi="hi-I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both"/>
              <w:rPr>
                <w:rFonts w:eastAsia="Times New Roman" w:cs="Times New Roman"/>
                <w:color w:val="000000"/>
                <w:sz w:val="22"/>
                <w:szCs w:val="22"/>
                <w:lang w:val="fr-FR" w:eastAsia="hi-IN" w:bidi="hi-IN"/>
              </w:rPr>
            </w:pPr>
          </w:p>
        </w:tc>
        <w:tc>
          <w:tcPr>
            <w:tcW w:w="5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832" w:rsidRDefault="00287089">
            <w:pPr>
              <w:spacing w:line="100" w:lineRule="atLeast"/>
              <w:jc w:val="both"/>
            </w:pPr>
            <w:r>
              <w:rPr>
                <w:rFonts w:eastAsia="Times New Roman" w:cs="Times New Roman"/>
                <w:color w:val="000000"/>
                <w:sz w:val="22"/>
                <w:szCs w:val="22"/>
                <w:lang w:val="fr-FR" w:eastAsia="hi-IN" w:bidi="hi-IN"/>
              </w:rPr>
              <w:t>B.2 - Moyens humains et matériels dédiés au marché</w:t>
            </w:r>
          </w:p>
        </w:tc>
        <w:tc>
          <w:tcPr>
            <w:tcW w:w="5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sz w:val="20"/>
                <w:szCs w:val="20"/>
                <w:lang w:val="fr-FR" w:eastAsia="hi-IN" w:bidi="hi-IN"/>
              </w:rPr>
            </w:pPr>
          </w:p>
        </w:tc>
        <w:tc>
          <w:tcPr>
            <w:tcW w:w="1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lang w:val="fr-FR" w:eastAsia="hi-IN" w:bidi="hi-IN"/>
              </w:rPr>
            </w:pPr>
          </w:p>
        </w:tc>
      </w:tr>
      <w:tr w:rsidR="00C24832">
        <w:tc>
          <w:tcPr>
            <w:tcW w:w="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both"/>
              <w:rPr>
                <w:rFonts w:eastAsia="Times New Roman" w:cs="Times New Roman"/>
                <w:color w:val="000000"/>
                <w:sz w:val="22"/>
                <w:szCs w:val="22"/>
                <w:lang w:val="fr-FR" w:eastAsia="hi-IN" w:bidi="hi-I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both"/>
              <w:rPr>
                <w:rFonts w:eastAsia="Times New Roman" w:cs="Times New Roman"/>
                <w:color w:val="000000"/>
                <w:sz w:val="22"/>
                <w:szCs w:val="22"/>
                <w:lang w:val="fr-FR" w:eastAsia="hi-IN" w:bidi="hi-IN"/>
              </w:rPr>
            </w:pPr>
          </w:p>
        </w:tc>
        <w:tc>
          <w:tcPr>
            <w:tcW w:w="5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832" w:rsidRDefault="00287089">
            <w:pPr>
              <w:spacing w:line="100" w:lineRule="atLeast"/>
              <w:jc w:val="both"/>
            </w:pPr>
            <w:r>
              <w:rPr>
                <w:rFonts w:eastAsia="Times New Roman" w:cs="Times New Roman"/>
                <w:color w:val="000000"/>
                <w:sz w:val="22"/>
                <w:szCs w:val="22"/>
                <w:lang w:val="fr-FR" w:eastAsia="hi-IN" w:bidi="hi-IN"/>
              </w:rPr>
              <w:t>B.3 - Moyens mis en œuvre pour respecter les délais</w:t>
            </w:r>
          </w:p>
        </w:tc>
        <w:tc>
          <w:tcPr>
            <w:tcW w:w="5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sz w:val="20"/>
                <w:szCs w:val="20"/>
                <w:lang w:val="fr-FR" w:eastAsia="hi-IN" w:bidi="hi-IN"/>
              </w:rPr>
            </w:pPr>
          </w:p>
        </w:tc>
        <w:tc>
          <w:tcPr>
            <w:tcW w:w="1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lang w:val="fr-FR" w:eastAsia="hi-IN" w:bidi="hi-IN"/>
              </w:rPr>
            </w:pPr>
          </w:p>
        </w:tc>
      </w:tr>
      <w:tr w:rsidR="00C24832">
        <w:trPr>
          <w:trHeight w:val="332"/>
        </w:trPr>
        <w:tc>
          <w:tcPr>
            <w:tcW w:w="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both"/>
              <w:rPr>
                <w:rFonts w:eastAsia="Times New Roman" w:cs="Times New Roman"/>
                <w:color w:val="000000"/>
                <w:sz w:val="22"/>
                <w:szCs w:val="22"/>
                <w:lang w:val="fr-FR" w:eastAsia="hi-IN" w:bidi="hi-I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both"/>
              <w:rPr>
                <w:rFonts w:eastAsia="Times New Roman" w:cs="Times New Roman"/>
                <w:color w:val="000000"/>
                <w:sz w:val="22"/>
                <w:szCs w:val="22"/>
                <w:lang w:val="fr-FR" w:eastAsia="hi-IN" w:bidi="hi-IN"/>
              </w:rPr>
            </w:pPr>
          </w:p>
        </w:tc>
        <w:tc>
          <w:tcPr>
            <w:tcW w:w="59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24832" w:rsidRDefault="00287089">
            <w:pPr>
              <w:spacing w:line="100" w:lineRule="atLeast"/>
              <w:jc w:val="both"/>
            </w:pPr>
            <w:r>
              <w:rPr>
                <w:rFonts w:eastAsia="Times New Roman" w:cs="Times New Roman"/>
                <w:color w:val="000000"/>
                <w:sz w:val="22"/>
                <w:szCs w:val="22"/>
                <w:lang w:val="fr-FR" w:eastAsia="hi-IN" w:bidi="hi-IN"/>
              </w:rPr>
              <w:t>B.4 - Hygiène et sécurité et prise en compte de l’environnement</w:t>
            </w:r>
          </w:p>
        </w:tc>
        <w:tc>
          <w:tcPr>
            <w:tcW w:w="583"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sz w:val="20"/>
                <w:szCs w:val="20"/>
                <w:lang w:val="fr-FR" w:eastAsia="hi-IN" w:bidi="hi-IN"/>
              </w:rPr>
            </w:pPr>
          </w:p>
        </w:tc>
        <w:tc>
          <w:tcPr>
            <w:tcW w:w="1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4832" w:rsidRDefault="00C24832">
            <w:pPr>
              <w:spacing w:line="100" w:lineRule="atLeast"/>
              <w:jc w:val="center"/>
              <w:rPr>
                <w:rFonts w:eastAsia="SimSun" w:cs="Times New Roman"/>
                <w:lang w:val="fr-FR" w:eastAsia="hi-IN" w:bidi="hi-IN"/>
              </w:rPr>
            </w:pPr>
          </w:p>
        </w:tc>
      </w:tr>
    </w:tbl>
    <w:p w:rsidR="00C24832" w:rsidRDefault="00C24832">
      <w:pPr>
        <w:spacing w:line="100" w:lineRule="atLeast"/>
        <w:jc w:val="both"/>
        <w:rPr>
          <w:rFonts w:eastAsia="SimSun" w:cs="Times New Roman"/>
          <w:lang w:val="fr-FR" w:eastAsia="hi-IN" w:bidi="hi-IN"/>
        </w:rPr>
      </w:pPr>
    </w:p>
    <w:p w:rsidR="00C24832" w:rsidRDefault="00C24832">
      <w:pPr>
        <w:spacing w:line="100" w:lineRule="atLeast"/>
        <w:jc w:val="both"/>
        <w:rPr>
          <w:rFonts w:ascii="Arial" w:eastAsia="SimSun" w:hAnsi="Arial" w:cs="Arial"/>
          <w:lang w:val="fr-FR" w:eastAsia="hi-IN" w:bidi="hi-IN"/>
        </w:rPr>
      </w:pPr>
    </w:p>
    <w:p w:rsidR="00C24832" w:rsidRPr="00227453" w:rsidRDefault="00287089">
      <w:pPr>
        <w:pStyle w:val="Paragraphedeliste"/>
        <w:numPr>
          <w:ilvl w:val="0"/>
          <w:numId w:val="3"/>
        </w:numPr>
        <w:autoSpaceDE w:val="0"/>
        <w:spacing w:line="100" w:lineRule="atLeast"/>
        <w:jc w:val="both"/>
        <w:rPr>
          <w:rFonts w:ascii="Arial" w:eastAsia="Times New Roman" w:hAnsi="Arial" w:cs="Arial"/>
          <w:b/>
          <w:bCs/>
          <w:color w:val="000000"/>
          <w:lang w:val="fr-FR" w:eastAsia="hi-IN" w:bidi="hi-IN"/>
        </w:rPr>
      </w:pPr>
      <w:r>
        <w:rPr>
          <w:rFonts w:ascii="Arial" w:eastAsia="Times New Roman" w:hAnsi="Arial" w:cs="Arial"/>
          <w:b/>
          <w:bCs/>
          <w:color w:val="000000"/>
          <w:lang w:val="fr-FR" w:eastAsia="hi-IN" w:bidi="hi-IN"/>
        </w:rPr>
        <w:t xml:space="preserve">Prix </w:t>
      </w:r>
      <w:r w:rsidRPr="001A3154">
        <w:rPr>
          <w:rFonts w:ascii="Arial" w:eastAsia="Times New Roman" w:hAnsi="Arial" w:cs="Arial"/>
          <w:b/>
          <w:bCs/>
          <w:lang w:val="fr-FR" w:eastAsia="ar-SA" w:bidi="ar-SA"/>
        </w:rPr>
        <w:t>(</w:t>
      </w:r>
      <w:r w:rsidR="00E82893" w:rsidRPr="001A3154">
        <w:rPr>
          <w:rFonts w:ascii="Arial" w:eastAsia="Times New Roman" w:hAnsi="Arial" w:cs="Arial"/>
          <w:b/>
          <w:bCs/>
          <w:lang w:val="fr-FR" w:eastAsia="ar-SA" w:bidi="ar-SA"/>
        </w:rPr>
        <w:t>60</w:t>
      </w:r>
      <w:r w:rsidRPr="001A3154">
        <w:rPr>
          <w:rFonts w:ascii="Arial" w:eastAsia="Times New Roman" w:hAnsi="Arial" w:cs="Arial"/>
          <w:b/>
          <w:bCs/>
          <w:lang w:val="fr-FR" w:eastAsia="ar-SA" w:bidi="ar-SA"/>
        </w:rPr>
        <w:t xml:space="preserve"> %)</w:t>
      </w:r>
      <w:r w:rsidRPr="00227453">
        <w:rPr>
          <w:rFonts w:ascii="Arial" w:eastAsia="Times New Roman" w:hAnsi="Arial" w:cs="Arial"/>
          <w:b/>
          <w:bCs/>
          <w:color w:val="000000"/>
          <w:lang w:val="fr-FR" w:eastAsia="hi-IN" w:bidi="hi-IN"/>
        </w:rPr>
        <w:t xml:space="preserve"> :</w:t>
      </w:r>
    </w:p>
    <w:p w:rsidR="00C24832" w:rsidRDefault="00287089">
      <w:pPr>
        <w:autoSpaceDE w:val="0"/>
        <w:spacing w:line="100" w:lineRule="atLeast"/>
        <w:jc w:val="both"/>
      </w:pPr>
      <w:r>
        <w:rPr>
          <w:rFonts w:ascii="Arial" w:eastAsia="Times New Roman" w:hAnsi="Arial" w:cs="Arial"/>
          <w:color w:val="000000"/>
          <w:lang w:val="fr-FR" w:eastAsia="hi-IN" w:bidi="hi-IN"/>
        </w:rPr>
        <w:t>Il concerne le prix de la prestation présenté dans l’acte d’engagement et sera apprécié eu égard aux décompositions des prix globales et forfaitaires.</w:t>
      </w:r>
    </w:p>
    <w:p w:rsidR="00C24832" w:rsidRDefault="00C24832">
      <w:pPr>
        <w:widowControl/>
        <w:tabs>
          <w:tab w:val="left" w:pos="720"/>
          <w:tab w:val="left" w:pos="1440"/>
        </w:tabs>
        <w:spacing w:line="100" w:lineRule="atLeast"/>
        <w:jc w:val="both"/>
        <w:rPr>
          <w:rFonts w:ascii="Arial" w:eastAsia="Times New Roman" w:hAnsi="Arial" w:cs="Arial"/>
          <w:lang w:val="fr-FR" w:eastAsia="ar-SA" w:bidi="ar-SA"/>
        </w:rPr>
      </w:pPr>
    </w:p>
    <w:p w:rsidR="00C24832" w:rsidRDefault="00287089">
      <w:pPr>
        <w:autoSpaceDE w:val="0"/>
        <w:spacing w:line="100" w:lineRule="atLeast"/>
        <w:jc w:val="both"/>
      </w:pPr>
      <w:r>
        <w:rPr>
          <w:rFonts w:ascii="Arial" w:eastAsia="Times New Roman" w:hAnsi="Arial" w:cs="Arial"/>
          <w:color w:val="000000"/>
          <w:lang w:val="fr-FR" w:eastAsia="hi-IN" w:bidi="hi-IN"/>
        </w:rPr>
        <w:tab/>
      </w:r>
      <w:r w:rsidRPr="00227453">
        <w:rPr>
          <w:rFonts w:ascii="Arial" w:eastAsia="Times New Roman" w:hAnsi="Arial" w:cs="Arial"/>
          <w:b/>
          <w:color w:val="000000"/>
          <w:lang w:val="fr-FR" w:eastAsia="hi-IN" w:bidi="hi-IN"/>
        </w:rPr>
        <w:t>B.</w:t>
      </w:r>
      <w:r>
        <w:rPr>
          <w:rFonts w:ascii="Arial" w:eastAsia="Times New Roman" w:hAnsi="Arial" w:cs="Arial"/>
          <w:color w:val="000000"/>
          <w:lang w:val="fr-FR" w:eastAsia="hi-IN" w:bidi="hi-IN"/>
        </w:rPr>
        <w:t xml:space="preserve"> </w:t>
      </w:r>
      <w:r>
        <w:rPr>
          <w:rFonts w:ascii="Arial" w:eastAsia="Times New Roman" w:hAnsi="Arial" w:cs="Arial"/>
          <w:b/>
          <w:bCs/>
          <w:color w:val="000000"/>
          <w:lang w:val="fr-FR" w:eastAsia="hi-IN" w:bidi="hi-IN"/>
        </w:rPr>
        <w:t>Valeur technique de l’offre (</w:t>
      </w:r>
      <w:r w:rsidR="002968AC" w:rsidRPr="00227453">
        <w:rPr>
          <w:rFonts w:ascii="Arial" w:eastAsia="Times New Roman" w:hAnsi="Arial" w:cs="Arial"/>
          <w:b/>
          <w:bCs/>
          <w:color w:val="000000"/>
          <w:lang w:val="fr-FR" w:eastAsia="hi-IN" w:bidi="hi-IN"/>
        </w:rPr>
        <w:t>40</w:t>
      </w:r>
      <w:r w:rsidRPr="00227453">
        <w:rPr>
          <w:rFonts w:ascii="Arial" w:eastAsia="Times New Roman" w:hAnsi="Arial" w:cs="Arial"/>
          <w:b/>
          <w:bCs/>
          <w:color w:val="000000"/>
          <w:lang w:val="fr-FR" w:eastAsia="hi-IN" w:bidi="hi-IN"/>
        </w:rPr>
        <w:t>%)</w:t>
      </w:r>
      <w:r>
        <w:rPr>
          <w:rFonts w:ascii="Arial" w:eastAsia="Times New Roman" w:hAnsi="Arial" w:cs="Arial"/>
          <w:b/>
          <w:bCs/>
          <w:color w:val="000000"/>
          <w:lang w:val="fr-FR" w:eastAsia="hi-IN" w:bidi="hi-IN"/>
        </w:rPr>
        <w:t xml:space="preserve"> évaluée</w:t>
      </w:r>
      <w:r>
        <w:rPr>
          <w:rFonts w:ascii="Arial" w:eastAsia="Times New Roman" w:hAnsi="Arial" w:cs="Arial"/>
          <w:b/>
          <w:bCs/>
          <w:lang w:val="fr-FR" w:eastAsia="ar-SA" w:bidi="ar-SA"/>
        </w:rPr>
        <w:t xml:space="preserve"> à partir des éléments décrits dans le tableau ci-dessus : </w:t>
      </w:r>
    </w:p>
    <w:p w:rsidR="00C24832" w:rsidRDefault="00287089">
      <w:pPr>
        <w:autoSpaceDE w:val="0"/>
        <w:spacing w:line="100" w:lineRule="atLeast"/>
        <w:jc w:val="both"/>
        <w:rPr>
          <w:rFonts w:ascii="Arial" w:eastAsia="Times New Roman" w:hAnsi="Arial" w:cs="Arial"/>
          <w:lang w:val="fr-FR" w:eastAsia="ar-SA" w:bidi="ar-SA"/>
        </w:rPr>
      </w:pPr>
      <w:r>
        <w:rPr>
          <w:rFonts w:ascii="Arial" w:eastAsia="Times New Roman" w:hAnsi="Arial" w:cs="Arial"/>
          <w:lang w:val="fr-FR" w:eastAsia="ar-SA" w:bidi="ar-SA"/>
        </w:rPr>
        <w:t xml:space="preserve">Les valeurs B.1 à B.4 totalisent 100% de la pondération qui est de </w:t>
      </w:r>
      <w:r w:rsidR="002968AC" w:rsidRPr="00227453">
        <w:rPr>
          <w:rFonts w:ascii="Arial" w:eastAsia="Times New Roman" w:hAnsi="Arial" w:cs="Arial"/>
          <w:lang w:val="fr-FR" w:eastAsia="ar-SA" w:bidi="ar-SA"/>
        </w:rPr>
        <w:t>4</w:t>
      </w:r>
      <w:r w:rsidRPr="00227453">
        <w:rPr>
          <w:rFonts w:ascii="Arial" w:eastAsia="Times New Roman" w:hAnsi="Arial" w:cs="Arial"/>
          <w:lang w:val="fr-FR" w:eastAsia="ar-SA" w:bidi="ar-SA"/>
        </w:rPr>
        <w:t>0%</w:t>
      </w:r>
    </w:p>
    <w:p w:rsidR="00C24832" w:rsidRDefault="00C24832">
      <w:pPr>
        <w:autoSpaceDE w:val="0"/>
        <w:spacing w:line="100" w:lineRule="atLeast"/>
        <w:jc w:val="both"/>
        <w:rPr>
          <w:rFonts w:ascii="Arial" w:eastAsia="Times New Roman" w:hAnsi="Arial" w:cs="Arial"/>
          <w:lang w:val="fr-FR" w:eastAsia="ar-SA" w:bidi="ar-SA"/>
        </w:rPr>
      </w:pPr>
    </w:p>
    <w:p w:rsidR="00C24832" w:rsidRDefault="00287089">
      <w:pPr>
        <w:autoSpaceDE w:val="0"/>
        <w:spacing w:line="100" w:lineRule="atLeast"/>
        <w:jc w:val="both"/>
        <w:rPr>
          <w:rFonts w:ascii="Arial" w:eastAsia="Times New Roman" w:hAnsi="Arial" w:cs="Arial"/>
          <w:lang w:val="fr-FR" w:eastAsia="ar-SA" w:bidi="ar-SA"/>
        </w:rPr>
      </w:pPr>
      <w:r>
        <w:rPr>
          <w:rFonts w:ascii="Arial" w:eastAsia="Times New Roman" w:hAnsi="Arial" w:cs="Arial"/>
          <w:lang w:val="fr-FR" w:eastAsia="ar-SA" w:bidi="ar-SA"/>
        </w:rPr>
        <w:t>B.1 - Mémoire technique présentant les matériaux et matériels utilisés :</w:t>
      </w:r>
    </w:p>
    <w:p w:rsidR="00C24832" w:rsidRDefault="00287089">
      <w:pPr>
        <w:autoSpaceDE w:val="0"/>
        <w:spacing w:line="100" w:lineRule="atLeast"/>
        <w:jc w:val="both"/>
        <w:rPr>
          <w:rFonts w:ascii="Arial" w:eastAsia="Times New Roman" w:hAnsi="Arial" w:cs="Arial"/>
          <w:lang w:val="fr-FR" w:eastAsia="ar-SA" w:bidi="ar-SA"/>
        </w:rPr>
      </w:pPr>
      <w:r>
        <w:rPr>
          <w:rFonts w:ascii="Arial" w:eastAsia="Times New Roman" w:hAnsi="Arial" w:cs="Arial"/>
          <w:lang w:val="fr-FR" w:eastAsia="ar-SA" w:bidi="ar-SA"/>
        </w:rPr>
        <w:t>Le mémoire technique doit être adapté au contexte et à la complexité de l’opération.</w:t>
      </w:r>
    </w:p>
    <w:p w:rsidR="00C24832" w:rsidRDefault="00287089">
      <w:pPr>
        <w:autoSpaceDE w:val="0"/>
        <w:spacing w:line="100" w:lineRule="atLeast"/>
        <w:jc w:val="both"/>
      </w:pPr>
      <w:r>
        <w:rPr>
          <w:rFonts w:ascii="Arial" w:eastAsia="Times New Roman" w:hAnsi="Arial" w:cs="Arial"/>
          <w:color w:val="000000"/>
          <w:lang w:val="fr-FR" w:eastAsia="hi-IN" w:bidi="hi-IN"/>
        </w:rPr>
        <w:t xml:space="preserve">Ce critère sera apprécié selon les éléments de réponse apportés dans l’offre (voir la fiche de renseignement relatifs aux produit, matériaux et matériels </w:t>
      </w:r>
      <w:r>
        <w:rPr>
          <w:rFonts w:ascii="Arial" w:eastAsia="Times New Roman" w:hAnsi="Arial" w:cs="Arial"/>
          <w:color w:val="000000"/>
          <w:u w:val="single"/>
          <w:lang w:val="fr-FR" w:eastAsia="hi-IN" w:bidi="hi-IN"/>
        </w:rPr>
        <w:t>jointe au dossier de consultation</w:t>
      </w:r>
      <w:r>
        <w:rPr>
          <w:rFonts w:ascii="Arial" w:eastAsia="Times New Roman" w:hAnsi="Arial" w:cs="Arial"/>
          <w:color w:val="000000"/>
          <w:lang w:val="fr-FR" w:eastAsia="hi-IN" w:bidi="hi-IN"/>
        </w:rPr>
        <w:t>).</w:t>
      </w:r>
    </w:p>
    <w:p w:rsidR="00C24832" w:rsidRDefault="00C24832">
      <w:pPr>
        <w:autoSpaceDE w:val="0"/>
        <w:spacing w:line="100" w:lineRule="atLeast"/>
        <w:jc w:val="both"/>
        <w:rPr>
          <w:rFonts w:ascii="Arial" w:eastAsia="Times New Roman" w:hAnsi="Arial" w:cs="Arial"/>
          <w:color w:val="000000"/>
          <w:lang w:val="fr-FR" w:eastAsia="hi-IN" w:bidi="hi-IN"/>
        </w:rPr>
      </w:pP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B.2 – Moyens humains et matériel dédiés au marché :</w:t>
      </w: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Analyse méthodologique conduisant à une organisation des prestations à réaliser,</w:t>
      </w: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Moyens décrivant l’organisation de l’équipe mettant en exergue les compétences requises (CV pertinents), l’adéquation des moyens humains et matériels proposés pour réaliser le projet.</w:t>
      </w:r>
    </w:p>
    <w:p w:rsidR="00C24832" w:rsidRDefault="00C24832">
      <w:pPr>
        <w:autoSpaceDE w:val="0"/>
        <w:spacing w:line="100" w:lineRule="atLeast"/>
        <w:jc w:val="both"/>
        <w:rPr>
          <w:rFonts w:ascii="Arial" w:eastAsia="Times New Roman" w:hAnsi="Arial" w:cs="Arial"/>
          <w:color w:val="000000"/>
          <w:lang w:val="fr-FR" w:eastAsia="hi-IN" w:bidi="hi-IN"/>
        </w:rPr>
      </w:pP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B.3 – Moyens mis en œuvre pour respecter les délais :</w:t>
      </w: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Moyens décrivant l’organisation de l’équipe mettant en exergue les compétences requises et moyens techniques mis en œuvre pour réaliser le projet dans les délais,</w:t>
      </w: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Analyse de l’opération, de ses enjeux, du problème posé …</w:t>
      </w:r>
    </w:p>
    <w:p w:rsidR="00C24832" w:rsidRDefault="00C24832">
      <w:pPr>
        <w:autoSpaceDE w:val="0"/>
        <w:spacing w:line="100" w:lineRule="atLeast"/>
        <w:jc w:val="both"/>
        <w:rPr>
          <w:rFonts w:ascii="Arial" w:eastAsia="Times New Roman" w:hAnsi="Arial" w:cs="Arial"/>
          <w:color w:val="000000"/>
          <w:lang w:val="fr-FR" w:eastAsia="hi-IN" w:bidi="hi-IN"/>
        </w:rPr>
      </w:pP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B.4 - Hygiène et sécurité et prise en compte de l’environnement :</w:t>
      </w: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L’entreprise devra proposer une démarche qualité, sécurité, environnement adaptée à l’opération</w:t>
      </w:r>
    </w:p>
    <w:p w:rsidR="00C24832" w:rsidRDefault="00C24832">
      <w:pPr>
        <w:spacing w:line="100" w:lineRule="atLeast"/>
        <w:jc w:val="both"/>
        <w:rPr>
          <w:rFonts w:ascii="Arial" w:eastAsia="SimSun" w:hAnsi="Arial" w:cs="Arial"/>
          <w:lang w:val="fr-FR" w:eastAsia="hi-IN" w:bidi="hi-IN"/>
        </w:rPr>
      </w:pPr>
    </w:p>
    <w:p w:rsidR="00C24832" w:rsidRDefault="00287089">
      <w:pPr>
        <w:spacing w:line="100" w:lineRule="atLeast"/>
        <w:ind w:left="14" w:hanging="14"/>
        <w:jc w:val="both"/>
        <w:rPr>
          <w:rFonts w:ascii="Arial" w:eastAsia="SimSun" w:hAnsi="Arial" w:cs="Arial"/>
          <w:lang w:val="fr-FR" w:eastAsia="hi-IN" w:bidi="hi-IN"/>
        </w:rPr>
      </w:pPr>
      <w:r>
        <w:rPr>
          <w:rFonts w:ascii="Arial" w:eastAsia="SimSun" w:hAnsi="Arial" w:cs="Arial"/>
          <w:lang w:val="fr-FR" w:eastAsia="hi-IN" w:bidi="hi-IN"/>
        </w:rPr>
        <w:t>L’attention des concurrents est attirée sur le fait que toute offre incomplète sera immédiatement écartée.</w:t>
      </w:r>
    </w:p>
    <w:p w:rsidR="00C24832" w:rsidRDefault="00C24832">
      <w:pPr>
        <w:spacing w:line="100" w:lineRule="atLeast"/>
        <w:jc w:val="both"/>
        <w:rPr>
          <w:rFonts w:ascii="Arial" w:eastAsia="SimSun" w:hAnsi="Arial" w:cs="Arial"/>
          <w:lang w:val="fr-FR" w:eastAsia="hi-IN" w:bidi="hi-IN"/>
        </w:rPr>
      </w:pPr>
    </w:p>
    <w:p w:rsidR="00C24832" w:rsidRDefault="00287089">
      <w:pPr>
        <w:widowControl/>
        <w:spacing w:before="120" w:after="120" w:line="100" w:lineRule="atLeast"/>
        <w:jc w:val="both"/>
        <w:rPr>
          <w:rFonts w:ascii="Arial" w:eastAsia="Arial" w:hAnsi="Arial" w:cs="Arial"/>
          <w:b/>
          <w:bCs/>
          <w:lang w:val="fr-FR" w:eastAsia="ar-SA" w:bidi="ar-SA"/>
        </w:rPr>
      </w:pPr>
      <w:r>
        <w:rPr>
          <w:rFonts w:ascii="Arial" w:eastAsia="Arial" w:hAnsi="Arial" w:cs="Arial"/>
          <w:b/>
          <w:bCs/>
          <w:lang w:val="fr-FR" w:eastAsia="ar-SA" w:bidi="ar-SA"/>
        </w:rPr>
        <w:t>8.1.1 Évaluation de la valeur technique et du prix</w:t>
      </w:r>
    </w:p>
    <w:p w:rsidR="00C24832" w:rsidRDefault="00287089">
      <w:pPr>
        <w:autoSpaceDE w:val="0"/>
        <w:spacing w:line="100" w:lineRule="atLeast"/>
        <w:jc w:val="both"/>
      </w:pPr>
      <w:r>
        <w:rPr>
          <w:rFonts w:ascii="Arial" w:eastAsia="Times New Roman" w:hAnsi="Arial" w:cs="Arial"/>
          <w:color w:val="000000"/>
          <w:lang w:val="fr-FR" w:eastAsia="hi-IN" w:bidi="hi-IN"/>
        </w:rPr>
        <w:t xml:space="preserve">* L’offre proposant le </w:t>
      </w:r>
      <w:r>
        <w:rPr>
          <w:rFonts w:ascii="Arial" w:eastAsia="Times New Roman" w:hAnsi="Arial" w:cs="Arial"/>
          <w:b/>
          <w:color w:val="000000"/>
          <w:lang w:val="fr-FR" w:eastAsia="hi-IN" w:bidi="hi-IN"/>
        </w:rPr>
        <w:t>prix</w:t>
      </w:r>
      <w:r>
        <w:rPr>
          <w:rFonts w:ascii="Arial" w:eastAsia="Times New Roman" w:hAnsi="Arial" w:cs="Arial"/>
          <w:color w:val="000000"/>
          <w:lang w:val="fr-FR" w:eastAsia="hi-IN" w:bidi="hi-IN"/>
        </w:rPr>
        <w:t xml:space="preserve"> le plus avantageux obtiendra la note de 60.</w:t>
      </w:r>
    </w:p>
    <w:p w:rsidR="00C24832" w:rsidRDefault="00287089">
      <w:pPr>
        <w:autoSpaceDE w:val="0"/>
        <w:spacing w:line="100" w:lineRule="atLeast"/>
        <w:jc w:val="both"/>
        <w:rPr>
          <w:rFonts w:ascii="Arial" w:eastAsia="Times New Roman" w:hAnsi="Arial" w:cs="Arial"/>
          <w:color w:val="000000"/>
          <w:lang w:val="fr-FR" w:eastAsia="hi-IN" w:bidi="hi-IN"/>
        </w:rPr>
      </w:pPr>
      <w:r>
        <w:rPr>
          <w:rFonts w:ascii="Arial" w:eastAsia="Times New Roman" w:hAnsi="Arial" w:cs="Arial"/>
          <w:color w:val="000000"/>
          <w:lang w:val="fr-FR" w:eastAsia="hi-IN" w:bidi="hi-IN"/>
        </w:rPr>
        <w:t>Les autres notes concernant le critère « prix » seront calculées de la manière suivante</w:t>
      </w:r>
    </w:p>
    <w:p w:rsidR="00C24832" w:rsidRDefault="00C24832">
      <w:pPr>
        <w:autoSpaceDE w:val="0"/>
        <w:spacing w:line="100" w:lineRule="atLeast"/>
        <w:jc w:val="both"/>
        <w:rPr>
          <w:rFonts w:ascii="Arial" w:eastAsia="Times New Roman" w:hAnsi="Arial" w:cs="Arial"/>
          <w:color w:val="000000"/>
          <w:lang w:val="fr-FR" w:eastAsia="hi-IN" w:bidi="hi-IN"/>
        </w:rPr>
      </w:pPr>
    </w:p>
    <w:p w:rsidR="00C24832" w:rsidRDefault="00287089">
      <w:pPr>
        <w:autoSpaceDE w:val="0"/>
        <w:spacing w:line="100" w:lineRule="atLeast"/>
        <w:jc w:val="center"/>
        <w:rPr>
          <w:rFonts w:ascii="Arial" w:eastAsia="Times New Roman" w:hAnsi="Arial" w:cs="Arial"/>
          <w:color w:val="000000"/>
          <w:lang w:val="fr-FR" w:eastAsia="hi-IN" w:bidi="hi-IN"/>
        </w:rPr>
      </w:pPr>
      <w:r>
        <w:rPr>
          <w:rFonts w:ascii="Arial" w:eastAsia="Times New Roman" w:hAnsi="Arial" w:cs="Arial"/>
          <w:color w:val="000000"/>
          <w:lang w:val="fr-FR" w:eastAsia="hi-IN" w:bidi="hi-IN"/>
        </w:rPr>
        <w:t xml:space="preserve">Y = 60 </w:t>
      </w:r>
      <w:r w:rsidR="00E35D04">
        <w:rPr>
          <w:rFonts w:ascii="Arial" w:eastAsia="Times New Roman" w:hAnsi="Arial" w:cs="Arial"/>
          <w:color w:val="000000"/>
          <w:lang w:val="fr-FR" w:eastAsia="hi-IN" w:bidi="hi-IN"/>
        </w:rPr>
        <w:t>(</w:t>
      </w:r>
      <w:r>
        <w:rPr>
          <w:rFonts w:ascii="Arial" w:eastAsia="Times New Roman" w:hAnsi="Arial" w:cs="Arial"/>
          <w:color w:val="000000"/>
          <w:lang w:val="fr-FR" w:eastAsia="hi-IN" w:bidi="hi-IN"/>
        </w:rPr>
        <w:t>X/A</w:t>
      </w:r>
      <w:r w:rsidR="00E35D04">
        <w:rPr>
          <w:rFonts w:ascii="Arial" w:eastAsia="Times New Roman" w:hAnsi="Arial" w:cs="Arial"/>
          <w:color w:val="000000"/>
          <w:lang w:val="fr-FR" w:eastAsia="hi-IN" w:bidi="hi-IN"/>
        </w:rPr>
        <w:t>)</w:t>
      </w:r>
    </w:p>
    <w:p w:rsidR="00C24832" w:rsidRDefault="00287089">
      <w:pPr>
        <w:autoSpaceDE w:val="0"/>
        <w:spacing w:line="100" w:lineRule="atLeast"/>
        <w:rPr>
          <w:rFonts w:ascii="Arial" w:eastAsia="Times New Roman" w:hAnsi="Arial" w:cs="Arial"/>
          <w:color w:val="000000"/>
          <w:lang w:val="fr-FR" w:eastAsia="hi-IN" w:bidi="hi-IN"/>
        </w:rPr>
      </w:pPr>
      <w:r>
        <w:rPr>
          <w:rFonts w:ascii="Arial" w:eastAsia="Times New Roman" w:hAnsi="Arial" w:cs="Arial"/>
          <w:color w:val="000000"/>
          <w:lang w:val="fr-FR" w:eastAsia="hi-IN" w:bidi="hi-IN"/>
        </w:rPr>
        <w:t>Y = note attribuée au candidat</w:t>
      </w:r>
    </w:p>
    <w:p w:rsidR="00C24832" w:rsidRDefault="00287089">
      <w:pPr>
        <w:autoSpaceDE w:val="0"/>
        <w:spacing w:line="100" w:lineRule="atLeast"/>
        <w:rPr>
          <w:rFonts w:ascii="Arial" w:eastAsia="Times New Roman" w:hAnsi="Arial" w:cs="Arial"/>
          <w:color w:val="000000"/>
          <w:lang w:val="fr-FR" w:eastAsia="hi-IN" w:bidi="hi-IN"/>
        </w:rPr>
      </w:pPr>
      <w:r>
        <w:rPr>
          <w:rFonts w:ascii="Arial" w:eastAsia="Times New Roman" w:hAnsi="Arial" w:cs="Arial"/>
          <w:color w:val="000000"/>
          <w:lang w:val="fr-FR" w:eastAsia="hi-IN" w:bidi="hi-IN"/>
        </w:rPr>
        <w:t>X = meilleure offre de prix parmi tous les candidats</w:t>
      </w:r>
    </w:p>
    <w:p w:rsidR="00C24832" w:rsidRDefault="00287089">
      <w:pPr>
        <w:autoSpaceDE w:val="0"/>
        <w:spacing w:line="100" w:lineRule="atLeast"/>
        <w:rPr>
          <w:rFonts w:ascii="Arial" w:eastAsia="Times New Roman" w:hAnsi="Arial" w:cs="Arial"/>
          <w:color w:val="000000"/>
          <w:lang w:val="fr-FR" w:eastAsia="hi-IN" w:bidi="hi-IN"/>
        </w:rPr>
      </w:pPr>
      <w:r>
        <w:rPr>
          <w:rFonts w:ascii="Arial" w:eastAsia="Times New Roman" w:hAnsi="Arial" w:cs="Arial"/>
          <w:color w:val="000000"/>
          <w:lang w:val="fr-FR" w:eastAsia="hi-IN" w:bidi="hi-IN"/>
        </w:rPr>
        <w:t>A = Prix du candidat</w:t>
      </w:r>
    </w:p>
    <w:p w:rsidR="00C24832" w:rsidRDefault="00C24832">
      <w:pPr>
        <w:spacing w:line="100" w:lineRule="atLeast"/>
        <w:rPr>
          <w:rFonts w:ascii="Arial" w:eastAsia="SimSun" w:hAnsi="Arial" w:cs="Arial"/>
          <w:lang w:val="fr-FR" w:eastAsia="ar-SA" w:bidi="ar-SA"/>
        </w:rPr>
      </w:pPr>
    </w:p>
    <w:p w:rsidR="00C24832" w:rsidRDefault="00287089">
      <w:pPr>
        <w:widowControl/>
        <w:tabs>
          <w:tab w:val="left" w:pos="12"/>
        </w:tabs>
        <w:autoSpaceDE w:val="0"/>
        <w:spacing w:line="100" w:lineRule="atLeast"/>
        <w:ind w:left="12"/>
        <w:jc w:val="both"/>
      </w:pPr>
      <w:r>
        <w:rPr>
          <w:rFonts w:ascii="Arial" w:eastAsia="SimSun" w:hAnsi="Arial" w:cs="Arial"/>
          <w:b/>
          <w:lang w:val="fr-FR" w:eastAsia="hi-IN" w:bidi="hi-IN"/>
        </w:rPr>
        <w:t>Valeur technique</w:t>
      </w:r>
      <w:r>
        <w:rPr>
          <w:rFonts w:ascii="Arial" w:eastAsia="SimSun" w:hAnsi="Arial" w:cs="Arial"/>
          <w:lang w:val="fr-FR" w:eastAsia="hi-IN" w:bidi="hi-IN"/>
        </w:rPr>
        <w:t> : même calcul, avec Z : 40</w:t>
      </w:r>
      <w:r w:rsidR="00E35D04">
        <w:rPr>
          <w:rFonts w:ascii="Arial" w:eastAsia="SimSun" w:hAnsi="Arial" w:cs="Arial"/>
          <w:lang w:val="fr-FR" w:eastAsia="hi-IN" w:bidi="hi-IN"/>
        </w:rPr>
        <w:t xml:space="preserve"> (B</w:t>
      </w:r>
      <w:r>
        <w:rPr>
          <w:rFonts w:ascii="Arial" w:eastAsia="SimSun" w:hAnsi="Arial" w:cs="Arial"/>
          <w:lang w:val="fr-FR" w:eastAsia="hi-IN" w:bidi="hi-IN"/>
        </w:rPr>
        <w:t>/</w:t>
      </w:r>
      <w:r w:rsidR="00E35D04">
        <w:rPr>
          <w:rFonts w:ascii="Arial" w:eastAsia="SimSun" w:hAnsi="Arial" w:cs="Arial"/>
          <w:lang w:val="fr-FR" w:eastAsia="hi-IN" w:bidi="hi-IN"/>
        </w:rPr>
        <w:t>C)</w:t>
      </w:r>
      <w:r>
        <w:rPr>
          <w:rFonts w:ascii="Arial" w:eastAsia="SimSun" w:hAnsi="Arial" w:cs="Arial"/>
          <w:lang w:val="fr-FR" w:eastAsia="hi-IN" w:bidi="hi-IN"/>
        </w:rPr>
        <w:t>, avec</w:t>
      </w:r>
    </w:p>
    <w:p w:rsidR="00C24832" w:rsidRDefault="00C24832">
      <w:pPr>
        <w:widowControl/>
        <w:tabs>
          <w:tab w:val="left" w:pos="12"/>
        </w:tabs>
        <w:autoSpaceDE w:val="0"/>
        <w:spacing w:line="100" w:lineRule="atLeast"/>
        <w:ind w:left="12"/>
        <w:jc w:val="both"/>
        <w:rPr>
          <w:rFonts w:ascii="Arial" w:eastAsia="SimSun" w:hAnsi="Arial" w:cs="Arial"/>
          <w:lang w:val="fr-FR" w:eastAsia="hi-IN" w:bidi="hi-IN"/>
        </w:rPr>
      </w:pPr>
    </w:p>
    <w:p w:rsidR="00C24832" w:rsidRDefault="00287089">
      <w:pPr>
        <w:widowControl/>
        <w:tabs>
          <w:tab w:val="left" w:pos="12"/>
        </w:tabs>
        <w:autoSpaceDE w:val="0"/>
        <w:spacing w:line="100" w:lineRule="atLeast"/>
        <w:ind w:left="12"/>
        <w:jc w:val="both"/>
        <w:rPr>
          <w:rFonts w:ascii="Arial" w:eastAsia="SimSun" w:hAnsi="Arial" w:cs="Arial"/>
          <w:lang w:val="fr-FR" w:eastAsia="hi-IN" w:bidi="hi-IN"/>
        </w:rPr>
      </w:pPr>
      <w:r>
        <w:rPr>
          <w:rFonts w:ascii="Arial" w:eastAsia="SimSun" w:hAnsi="Arial" w:cs="Arial"/>
          <w:lang w:val="fr-FR" w:eastAsia="hi-IN" w:bidi="hi-IN"/>
        </w:rPr>
        <w:t>Z = note attribuée au candidat (40 maximum)</w:t>
      </w:r>
    </w:p>
    <w:p w:rsidR="00C24832" w:rsidRDefault="00287089">
      <w:pPr>
        <w:widowControl/>
        <w:tabs>
          <w:tab w:val="left" w:pos="12"/>
        </w:tabs>
        <w:autoSpaceDE w:val="0"/>
        <w:spacing w:line="100" w:lineRule="atLeast"/>
        <w:ind w:left="12"/>
        <w:jc w:val="both"/>
        <w:rPr>
          <w:rFonts w:ascii="Arial" w:eastAsia="SimSun" w:hAnsi="Arial" w:cs="Arial"/>
          <w:lang w:val="fr-FR" w:eastAsia="hi-IN" w:bidi="hi-IN"/>
        </w:rPr>
      </w:pPr>
      <w:r>
        <w:rPr>
          <w:rFonts w:ascii="Arial" w:eastAsia="SimSun" w:hAnsi="Arial" w:cs="Arial"/>
          <w:lang w:val="fr-FR" w:eastAsia="hi-IN" w:bidi="hi-IN"/>
        </w:rPr>
        <w:t>C = meilleur dossier parmi tous les candidats</w:t>
      </w:r>
    </w:p>
    <w:p w:rsidR="00C24832" w:rsidRDefault="00287089">
      <w:pPr>
        <w:widowControl/>
        <w:tabs>
          <w:tab w:val="left" w:pos="12"/>
        </w:tabs>
        <w:autoSpaceDE w:val="0"/>
        <w:spacing w:line="100" w:lineRule="atLeast"/>
        <w:ind w:left="12"/>
        <w:jc w:val="both"/>
        <w:rPr>
          <w:rFonts w:ascii="Arial" w:eastAsia="SimSun" w:hAnsi="Arial" w:cs="Arial"/>
          <w:lang w:val="fr-FR" w:eastAsia="hi-IN" w:bidi="hi-IN"/>
        </w:rPr>
      </w:pPr>
      <w:r>
        <w:rPr>
          <w:rFonts w:ascii="Arial" w:eastAsia="SimSun" w:hAnsi="Arial" w:cs="Arial"/>
          <w:lang w:val="fr-FR" w:eastAsia="hi-IN" w:bidi="hi-IN"/>
        </w:rPr>
        <w:t>B = note du candidat (chaque item noté sur 10)</w:t>
      </w:r>
    </w:p>
    <w:p w:rsidR="00C24832" w:rsidRDefault="00C24832">
      <w:pPr>
        <w:widowControl/>
        <w:tabs>
          <w:tab w:val="left" w:pos="12"/>
        </w:tabs>
        <w:autoSpaceDE w:val="0"/>
        <w:spacing w:line="100" w:lineRule="atLeast"/>
        <w:ind w:left="12"/>
        <w:jc w:val="both"/>
        <w:rPr>
          <w:rFonts w:ascii="Arial" w:eastAsia="SimSun" w:hAnsi="Arial" w:cs="Arial"/>
          <w:lang w:val="fr-FR" w:eastAsia="hi-IN" w:bidi="hi-IN"/>
        </w:rPr>
      </w:pPr>
    </w:p>
    <w:p w:rsidR="00C24832" w:rsidRDefault="00287089">
      <w:pPr>
        <w:widowControl/>
        <w:tabs>
          <w:tab w:val="left" w:pos="12"/>
        </w:tabs>
        <w:autoSpaceDE w:val="0"/>
        <w:spacing w:line="100" w:lineRule="atLeast"/>
        <w:ind w:left="12"/>
        <w:jc w:val="both"/>
        <w:rPr>
          <w:rFonts w:ascii="Arial" w:eastAsia="SimSun" w:hAnsi="Arial" w:cs="Arial"/>
          <w:lang w:val="fr-FR" w:eastAsia="hi-IN" w:bidi="hi-IN"/>
        </w:rPr>
      </w:pPr>
      <w:r>
        <w:rPr>
          <w:rFonts w:ascii="Arial" w:eastAsia="SimSun" w:hAnsi="Arial" w:cs="Arial"/>
          <w:lang w:val="fr-FR" w:eastAsia="hi-IN" w:bidi="hi-IN"/>
        </w:rPr>
        <w:t>La note finale sera la somme des deux (Y+Z), et le classement se fera de la meilleure à la moins bonne note.</w:t>
      </w:r>
    </w:p>
    <w:p w:rsidR="00C24832" w:rsidRDefault="00C24832">
      <w:pPr>
        <w:widowControl/>
        <w:tabs>
          <w:tab w:val="left" w:pos="12"/>
        </w:tabs>
        <w:autoSpaceDE w:val="0"/>
        <w:spacing w:line="100" w:lineRule="atLeast"/>
        <w:ind w:left="12"/>
        <w:jc w:val="both"/>
        <w:rPr>
          <w:rFonts w:ascii="Arial" w:eastAsia="SimSun" w:hAnsi="Arial" w:cs="Arial"/>
          <w:lang w:val="fr-FR" w:eastAsia="hi-IN" w:bidi="hi-IN"/>
        </w:rPr>
      </w:pPr>
    </w:p>
    <w:p w:rsidR="00C24832" w:rsidRDefault="00287089">
      <w:pPr>
        <w:widowControl/>
        <w:tabs>
          <w:tab w:val="left" w:pos="12"/>
        </w:tabs>
        <w:autoSpaceDE w:val="0"/>
        <w:spacing w:line="100" w:lineRule="atLeast"/>
        <w:ind w:left="12"/>
        <w:jc w:val="both"/>
      </w:pPr>
      <w:r>
        <w:rPr>
          <w:rFonts w:ascii="Arial" w:eastAsia="SimSun" w:hAnsi="Arial" w:cs="Arial"/>
          <w:b/>
          <w:bCs/>
          <w:lang w:val="fr-FR" w:eastAsia="hi-IN" w:bidi="hi-IN"/>
        </w:rPr>
        <w:t>L’attention des entreprises est attirée sur le mémoire justificatif (organisation, délais…) qui doit être adapté au chantier et peut faire la différence en cas d’offres très similaires.</w:t>
      </w:r>
    </w:p>
    <w:p w:rsidR="00C24832" w:rsidRDefault="00C24832">
      <w:pPr>
        <w:widowControl/>
        <w:tabs>
          <w:tab w:val="left" w:pos="12"/>
        </w:tabs>
        <w:autoSpaceDE w:val="0"/>
        <w:spacing w:line="100" w:lineRule="atLeast"/>
        <w:ind w:left="12"/>
        <w:jc w:val="both"/>
        <w:rPr>
          <w:rFonts w:ascii="Arial" w:eastAsia="SimSun" w:hAnsi="Arial" w:cs="Arial"/>
          <w:b/>
          <w:bCs/>
          <w:i/>
          <w:iCs/>
          <w:lang w:val="fr-FR" w:eastAsia="hi-IN" w:bidi="hi-IN"/>
        </w:rPr>
      </w:pPr>
    </w:p>
    <w:p w:rsidR="00C24832" w:rsidRDefault="00287089">
      <w:pPr>
        <w:widowControl/>
        <w:tabs>
          <w:tab w:val="left" w:pos="12"/>
        </w:tabs>
        <w:autoSpaceDE w:val="0"/>
        <w:spacing w:line="100" w:lineRule="atLeast"/>
        <w:ind w:left="12"/>
        <w:jc w:val="both"/>
        <w:rPr>
          <w:rFonts w:ascii="Arial" w:eastAsia="SimSun" w:hAnsi="Arial" w:cs="Arial"/>
          <w:lang w:val="fr-FR" w:eastAsia="hi-IN" w:bidi="hi-IN"/>
        </w:rPr>
      </w:pPr>
      <w:r>
        <w:rPr>
          <w:rFonts w:ascii="Arial" w:eastAsia="SimSun" w:hAnsi="Arial" w:cs="Arial"/>
          <w:lang w:val="fr-FR" w:eastAsia="hi-IN" w:bidi="hi-IN"/>
        </w:rPr>
        <w:t>L’offre la mieux classée sera donc retenue à titre provisoire en attendant que le ou les candidats produisent les certificats et attestations prévues aux articles 4 et 5 du présent règlement. Le délai imparti par le pouvoir adjudicateur pour remettre ces documents ne pourra être supérieur à 10 jours.</w:t>
      </w:r>
    </w:p>
    <w:p w:rsidR="00C24832" w:rsidRDefault="00C24832">
      <w:pPr>
        <w:widowControl/>
        <w:tabs>
          <w:tab w:val="left" w:pos="12"/>
        </w:tabs>
        <w:autoSpaceDE w:val="0"/>
        <w:spacing w:line="100" w:lineRule="atLeast"/>
        <w:ind w:left="12"/>
        <w:jc w:val="both"/>
        <w:rPr>
          <w:rFonts w:ascii="Arial" w:eastAsia="SimSun" w:hAnsi="Arial" w:cs="Arial"/>
          <w:lang w:val="fr-FR" w:eastAsia="hi-IN" w:bidi="hi-IN"/>
        </w:rPr>
      </w:pPr>
    </w:p>
    <w:p w:rsidR="00C24832" w:rsidRDefault="00287089">
      <w:pPr>
        <w:widowControl/>
        <w:tabs>
          <w:tab w:val="left" w:pos="12"/>
        </w:tabs>
        <w:autoSpaceDE w:val="0"/>
        <w:spacing w:line="100" w:lineRule="atLeast"/>
        <w:ind w:left="12"/>
        <w:jc w:val="both"/>
        <w:rPr>
          <w:rFonts w:ascii="Arial" w:eastAsia="SimSun" w:hAnsi="Arial" w:cs="Arial"/>
          <w:lang w:val="fr-FR" w:eastAsia="hi-IN" w:bidi="hi-IN"/>
        </w:rPr>
      </w:pPr>
      <w:r>
        <w:rPr>
          <w:rFonts w:ascii="Arial" w:eastAsia="SimSun" w:hAnsi="Arial" w:cs="Arial"/>
          <w:lang w:val="fr-FR" w:eastAsia="hi-IN" w:bidi="hi-IN"/>
        </w:rPr>
        <w:t>8.2 Négociation (application de l'article R. 2123-5 du CCP)</w:t>
      </w:r>
    </w:p>
    <w:p w:rsidR="00C24832" w:rsidRDefault="00C24832">
      <w:pPr>
        <w:widowControl/>
        <w:tabs>
          <w:tab w:val="left" w:pos="12"/>
        </w:tabs>
        <w:autoSpaceDE w:val="0"/>
        <w:spacing w:line="100" w:lineRule="atLeast"/>
        <w:ind w:left="12"/>
        <w:jc w:val="both"/>
        <w:rPr>
          <w:rFonts w:ascii="Arial" w:eastAsia="SimSun" w:hAnsi="Arial" w:cs="Arial"/>
          <w:lang w:val="fr-FR" w:eastAsia="hi-IN" w:bidi="hi-IN"/>
        </w:rPr>
      </w:pPr>
    </w:p>
    <w:p w:rsidR="00C24832" w:rsidRDefault="00287089">
      <w:pPr>
        <w:widowControl/>
        <w:tabs>
          <w:tab w:val="left" w:pos="12"/>
        </w:tabs>
        <w:autoSpaceDE w:val="0"/>
        <w:spacing w:line="100" w:lineRule="atLeast"/>
        <w:ind w:left="12"/>
        <w:jc w:val="both"/>
        <w:rPr>
          <w:rFonts w:ascii="Arial" w:eastAsia="SimSun" w:hAnsi="Arial" w:cs="Arial"/>
          <w:lang w:val="fr-FR" w:eastAsia="hi-IN" w:bidi="hi-IN"/>
        </w:rPr>
      </w:pPr>
      <w:r>
        <w:rPr>
          <w:rFonts w:ascii="Arial" w:eastAsia="SimSun" w:hAnsi="Arial" w:cs="Arial"/>
          <w:lang w:val="fr-FR" w:eastAsia="hi-IN" w:bidi="hi-IN"/>
        </w:rPr>
        <w:t xml:space="preserve">Après analyse des offres, le pouvoir adjudicateur se réserve la possibilité de négocier avec </w:t>
      </w:r>
      <w:r w:rsidR="00F51DFE" w:rsidRPr="00227453">
        <w:rPr>
          <w:rFonts w:ascii="Arial" w:eastAsia="SimSun" w:hAnsi="Arial" w:cs="Arial"/>
          <w:lang w:val="fr-FR" w:eastAsia="hi-IN" w:bidi="hi-IN"/>
        </w:rPr>
        <w:t>les trois premières offres classées</w:t>
      </w:r>
      <w:r>
        <w:rPr>
          <w:rFonts w:ascii="Arial" w:eastAsia="SimSun" w:hAnsi="Arial" w:cs="Arial"/>
          <w:lang w:val="fr-FR" w:eastAsia="hi-IN" w:bidi="hi-IN"/>
        </w:rPr>
        <w:t>. Dans ce cadre, la négociation se déroulera soit par entretien individuel ou par email dans le respect des principes fondamentaux   du code de la commande publique (titre préliminaire).</w:t>
      </w:r>
    </w:p>
    <w:p w:rsidR="00C24832" w:rsidRDefault="00C24832">
      <w:pPr>
        <w:widowControl/>
        <w:tabs>
          <w:tab w:val="left" w:pos="12"/>
        </w:tabs>
        <w:autoSpaceDE w:val="0"/>
        <w:spacing w:line="100" w:lineRule="atLeast"/>
        <w:ind w:left="12"/>
        <w:jc w:val="both"/>
        <w:rPr>
          <w:rFonts w:ascii="Arial" w:eastAsia="SimSun" w:hAnsi="Arial" w:cs="Arial"/>
          <w:lang w:val="fr-FR" w:eastAsia="hi-IN" w:bidi="hi-IN"/>
        </w:rPr>
      </w:pPr>
    </w:p>
    <w:p w:rsidR="00C24832" w:rsidRDefault="00C24832">
      <w:pPr>
        <w:pStyle w:val="Standard"/>
        <w:jc w:val="both"/>
        <w:rPr>
          <w:rFonts w:ascii="Arial" w:hAnsi="Arial"/>
          <w:b/>
          <w:bCs/>
          <w:u w:val="single"/>
          <w:lang w:val="fr-FR"/>
        </w:rPr>
      </w:pPr>
    </w:p>
    <w:p w:rsidR="00C24832" w:rsidRDefault="00287089">
      <w:pPr>
        <w:pStyle w:val="Standard"/>
        <w:jc w:val="both"/>
        <w:rPr>
          <w:rFonts w:ascii="Arial" w:hAnsi="Arial"/>
          <w:b/>
          <w:bCs/>
          <w:u w:val="single"/>
          <w:lang w:val="fr-FR"/>
        </w:rPr>
      </w:pPr>
      <w:r>
        <w:rPr>
          <w:rFonts w:ascii="Arial" w:hAnsi="Arial"/>
          <w:b/>
          <w:bCs/>
          <w:u w:val="single"/>
          <w:lang w:val="fr-FR"/>
        </w:rPr>
        <w:t>9. Fixation des prix :</w:t>
      </w:r>
    </w:p>
    <w:p w:rsidR="00C24832" w:rsidRDefault="00C24832">
      <w:pPr>
        <w:pStyle w:val="Standard"/>
        <w:jc w:val="both"/>
        <w:rPr>
          <w:rFonts w:ascii="Arial" w:hAnsi="Arial"/>
          <w:b/>
          <w:bCs/>
          <w:u w:val="single"/>
          <w:lang w:val="fr-FR"/>
        </w:rPr>
      </w:pPr>
    </w:p>
    <w:p w:rsidR="00C24832" w:rsidRDefault="00287089">
      <w:pPr>
        <w:pStyle w:val="Standard"/>
        <w:jc w:val="both"/>
        <w:rPr>
          <w:rFonts w:ascii="Arial" w:hAnsi="Arial"/>
          <w:lang w:val="fr-FR"/>
        </w:rPr>
      </w:pPr>
      <w:r>
        <w:rPr>
          <w:rFonts w:ascii="Arial" w:hAnsi="Arial"/>
          <w:lang w:val="fr-FR"/>
        </w:rPr>
        <w:t>Les prix sont indiqués TTC.</w:t>
      </w:r>
    </w:p>
    <w:p w:rsidR="00C24832" w:rsidRDefault="00287089">
      <w:pPr>
        <w:pStyle w:val="Standard"/>
        <w:jc w:val="both"/>
      </w:pPr>
      <w:r>
        <w:rPr>
          <w:rFonts w:ascii="Arial" w:hAnsi="Arial"/>
          <w:lang w:val="fr-FR"/>
        </w:rPr>
        <w:t>Le prix comprend l'enlèvement des fenêtres usagées et la remise en ordre complète du chantier (reprise de murs si dégradations, protection puis nettoyage du chantier…)</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10. Modalité de règlement du marché :</w:t>
      </w:r>
    </w:p>
    <w:p w:rsidR="00C24832" w:rsidRDefault="00287089">
      <w:pPr>
        <w:pStyle w:val="Standard"/>
        <w:jc w:val="both"/>
      </w:pPr>
      <w:r>
        <w:rPr>
          <w:rFonts w:ascii="Arial" w:hAnsi="Arial"/>
          <w:lang w:val="fr-FR"/>
        </w:rPr>
        <w:t>Le paiement s'effectue selon les règles de la comptabilité publique sur présentation des factures transmises par le prestataire à chaque établissement et déposées via "Chorus pro".</w:t>
      </w:r>
    </w:p>
    <w:p w:rsidR="00C24832" w:rsidRDefault="00287089">
      <w:pPr>
        <w:pStyle w:val="Standard"/>
        <w:jc w:val="both"/>
        <w:rPr>
          <w:rFonts w:ascii="Arial" w:hAnsi="Arial"/>
          <w:lang w:val="fr-FR"/>
        </w:rPr>
      </w:pPr>
      <w:r>
        <w:rPr>
          <w:rFonts w:ascii="Arial" w:hAnsi="Arial"/>
          <w:lang w:val="fr-FR"/>
        </w:rPr>
        <w:t>Le délai global de paiement est celui en vigueur au moment de la facturation.</w:t>
      </w:r>
    </w:p>
    <w:p w:rsidR="00C24832" w:rsidRDefault="00287089">
      <w:pPr>
        <w:pStyle w:val="Standard"/>
        <w:jc w:val="both"/>
        <w:rPr>
          <w:rFonts w:ascii="Arial" w:hAnsi="Arial"/>
          <w:lang w:val="fr-FR"/>
        </w:rPr>
      </w:pPr>
      <w:r>
        <w:rPr>
          <w:rFonts w:ascii="Arial" w:hAnsi="Arial"/>
          <w:lang w:val="fr-FR"/>
        </w:rPr>
        <w:t>L'unité monétaire de paiement est l'euro.</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11. Comptable assignataire :</w:t>
      </w:r>
    </w:p>
    <w:p w:rsidR="00C24832" w:rsidRDefault="00C24832">
      <w:pPr>
        <w:pStyle w:val="Standard"/>
        <w:jc w:val="both"/>
        <w:rPr>
          <w:rFonts w:ascii="Arial" w:hAnsi="Arial"/>
          <w:b/>
          <w:bCs/>
          <w:u w:val="single"/>
          <w:lang w:val="fr-FR"/>
        </w:rPr>
      </w:pPr>
    </w:p>
    <w:p w:rsidR="00C24832" w:rsidRDefault="00287089">
      <w:pPr>
        <w:pStyle w:val="Standard"/>
        <w:jc w:val="both"/>
        <w:rPr>
          <w:rFonts w:ascii="Arial" w:hAnsi="Arial"/>
          <w:lang w:val="fr-FR"/>
        </w:rPr>
      </w:pPr>
      <w:r>
        <w:rPr>
          <w:rFonts w:ascii="Arial" w:hAnsi="Arial"/>
          <w:lang w:val="fr-FR"/>
        </w:rPr>
        <w:t xml:space="preserve">Le comptable assignataire des paiements est l'Agent comptable du lycée Germaine Tillion.  </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12. Exécution de la prestation :</w:t>
      </w:r>
    </w:p>
    <w:p w:rsidR="00C24832" w:rsidRDefault="00C24832">
      <w:pPr>
        <w:pStyle w:val="Standard"/>
        <w:jc w:val="both"/>
        <w:rPr>
          <w:rFonts w:ascii="Arial" w:hAnsi="Arial"/>
          <w:b/>
          <w:bCs/>
          <w:u w:val="single"/>
          <w:lang w:val="fr-FR"/>
        </w:rPr>
      </w:pPr>
    </w:p>
    <w:p w:rsidR="00C24832" w:rsidRDefault="00287089">
      <w:pPr>
        <w:pStyle w:val="Standard"/>
        <w:jc w:val="both"/>
        <w:rPr>
          <w:rFonts w:ascii="Arial" w:hAnsi="Arial"/>
          <w:lang w:val="fr-FR"/>
        </w:rPr>
      </w:pPr>
      <w:r>
        <w:rPr>
          <w:rFonts w:ascii="Arial" w:hAnsi="Arial"/>
          <w:lang w:val="fr-FR"/>
        </w:rPr>
        <w:t>Les fournitures doivent être conformes aux stipulations du marché et aux normes françaises homologuées.</w:t>
      </w:r>
    </w:p>
    <w:p w:rsidR="00C24832" w:rsidRDefault="00C24832">
      <w:pPr>
        <w:pStyle w:val="Standard"/>
        <w:jc w:val="both"/>
        <w:rPr>
          <w:rFonts w:ascii="Arial" w:hAnsi="Arial"/>
          <w:lang w:val="fr-FR"/>
        </w:rPr>
      </w:pPr>
    </w:p>
    <w:p w:rsidR="00C24832" w:rsidRDefault="00287089">
      <w:pPr>
        <w:pStyle w:val="Standard"/>
        <w:jc w:val="both"/>
        <w:rPr>
          <w:rFonts w:ascii="Arial" w:hAnsi="Arial"/>
          <w:b/>
          <w:bCs/>
          <w:u w:val="single"/>
          <w:lang w:val="fr-FR"/>
        </w:rPr>
      </w:pPr>
      <w:r>
        <w:rPr>
          <w:rFonts w:ascii="Arial" w:hAnsi="Arial"/>
          <w:b/>
          <w:bCs/>
          <w:u w:val="single"/>
          <w:lang w:val="fr-FR"/>
        </w:rPr>
        <w:t>13. Résiliation du marché :</w:t>
      </w:r>
    </w:p>
    <w:p w:rsidR="00C24832" w:rsidRDefault="00C24832">
      <w:pPr>
        <w:pStyle w:val="Standard"/>
        <w:jc w:val="both"/>
        <w:rPr>
          <w:rFonts w:ascii="Arial" w:hAnsi="Arial"/>
          <w:b/>
          <w:bCs/>
          <w:u w:val="single"/>
          <w:lang w:val="fr-FR"/>
        </w:rPr>
      </w:pPr>
    </w:p>
    <w:p w:rsidR="00C24832" w:rsidRDefault="00287089">
      <w:pPr>
        <w:pStyle w:val="Standard"/>
        <w:jc w:val="both"/>
        <w:rPr>
          <w:rFonts w:ascii="Arial" w:hAnsi="Arial"/>
          <w:lang w:val="fr-FR"/>
        </w:rPr>
      </w:pPr>
      <w:r>
        <w:rPr>
          <w:rFonts w:ascii="Arial" w:hAnsi="Arial"/>
          <w:lang w:val="fr-FR"/>
        </w:rPr>
        <w:t xml:space="preserve">Le marché sera résilié de plein droit par la personne publique, par lettre recommandée en cas de défaillance </w:t>
      </w:r>
      <w:r w:rsidR="00F51DFE" w:rsidRPr="00227453">
        <w:rPr>
          <w:rFonts w:ascii="Arial" w:hAnsi="Arial"/>
          <w:lang w:val="fr-FR"/>
        </w:rPr>
        <w:t>de l’entreprise</w:t>
      </w:r>
      <w:r w:rsidR="00F51DFE">
        <w:rPr>
          <w:rFonts w:ascii="Arial" w:hAnsi="Arial"/>
          <w:lang w:val="fr-FR"/>
        </w:rPr>
        <w:t xml:space="preserve"> </w:t>
      </w:r>
      <w:r>
        <w:rPr>
          <w:rFonts w:ascii="Arial" w:hAnsi="Arial"/>
          <w:lang w:val="fr-FR"/>
        </w:rPr>
        <w:t>(délai de livraison non respecté ...)</w:t>
      </w:r>
    </w:p>
    <w:p w:rsidR="00C24832" w:rsidRDefault="00C24832">
      <w:pPr>
        <w:pStyle w:val="Standard"/>
        <w:jc w:val="both"/>
        <w:rPr>
          <w:rFonts w:ascii="Arial" w:hAnsi="Arial"/>
          <w:lang w:val="fr-FR"/>
        </w:rPr>
      </w:pPr>
    </w:p>
    <w:p w:rsidR="00C24832" w:rsidRDefault="00287089">
      <w:pPr>
        <w:pStyle w:val="Standard"/>
        <w:jc w:val="both"/>
        <w:rPr>
          <w:rFonts w:ascii="Arial" w:hAnsi="Arial"/>
          <w:lang w:val="fr-FR"/>
        </w:rPr>
      </w:pPr>
      <w:r>
        <w:rPr>
          <w:rFonts w:ascii="Arial" w:hAnsi="Arial"/>
          <w:lang w:val="fr-FR"/>
        </w:rPr>
        <w:t>Le marché sera résilié de plein droit en cas de modification des prix.</w:t>
      </w:r>
    </w:p>
    <w:p w:rsidR="00C24832" w:rsidRDefault="00C24832">
      <w:pPr>
        <w:pStyle w:val="Standard"/>
        <w:jc w:val="both"/>
        <w:rPr>
          <w:rFonts w:ascii="Arial" w:hAnsi="Arial"/>
          <w:lang w:val="fr-FR"/>
        </w:rPr>
      </w:pPr>
    </w:p>
    <w:p w:rsidR="00C24832" w:rsidRDefault="00287089">
      <w:pPr>
        <w:pStyle w:val="Standard"/>
        <w:jc w:val="both"/>
      </w:pPr>
      <w:r>
        <w:rPr>
          <w:rFonts w:ascii="Arial" w:hAnsi="Arial"/>
          <w:lang w:val="fr-FR"/>
        </w:rPr>
        <w:t>Dans tous les cas, la résiliation prendra effet à la date de notification de cette décision. Le marché résilié est liquidé en tenant compte des prestations terminées et admises et des prestations en cours d'exécution dont la personne responsable du marché accepte l'achèvement si le prix initial est maintenu.</w:t>
      </w:r>
    </w:p>
    <w:sectPr w:rsidR="00C24832">
      <w:footerReference w:type="default" r:id="rId8"/>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2B9" w:rsidRDefault="00C302B9">
      <w:r>
        <w:separator/>
      </w:r>
    </w:p>
  </w:endnote>
  <w:endnote w:type="continuationSeparator" w:id="0">
    <w:p w:rsidR="00C302B9" w:rsidRDefault="00C3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89" w:rsidRDefault="00287089">
    <w:pPr>
      <w:pStyle w:val="Pieddepage"/>
    </w:pPr>
  </w:p>
  <w:tbl>
    <w:tblPr>
      <w:tblW w:w="9637" w:type="dxa"/>
      <w:tblInd w:w="-5" w:type="dxa"/>
      <w:tblLayout w:type="fixed"/>
      <w:tblCellMar>
        <w:left w:w="10" w:type="dxa"/>
        <w:right w:w="10" w:type="dxa"/>
      </w:tblCellMar>
      <w:tblLook w:val="0000" w:firstRow="0" w:lastRow="0" w:firstColumn="0" w:lastColumn="0" w:noHBand="0" w:noVBand="0"/>
    </w:tblPr>
    <w:tblGrid>
      <w:gridCol w:w="3213"/>
      <w:gridCol w:w="3212"/>
      <w:gridCol w:w="3212"/>
    </w:tblGrid>
    <w:tr w:rsidR="00287089">
      <w:tc>
        <w:tcPr>
          <w:tcW w:w="32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87089" w:rsidRDefault="00287089">
          <w:pPr>
            <w:pStyle w:val="TableContents"/>
            <w:jc w:val="center"/>
            <w:rPr>
              <w:rFonts w:ascii="Arial" w:hAnsi="Arial"/>
              <w:sz w:val="21"/>
              <w:szCs w:val="21"/>
            </w:rPr>
          </w:pPr>
          <w:proofErr w:type="spellStart"/>
          <w:r>
            <w:rPr>
              <w:rFonts w:ascii="Arial" w:hAnsi="Arial"/>
              <w:sz w:val="21"/>
              <w:szCs w:val="21"/>
            </w:rPr>
            <w:t>Lieu</w:t>
          </w:r>
          <w:proofErr w:type="spellEnd"/>
          <w:r>
            <w:rPr>
              <w:rFonts w:ascii="Arial" w:hAnsi="Arial"/>
              <w:sz w:val="21"/>
              <w:szCs w:val="21"/>
            </w:rPr>
            <w:t xml:space="preserve"> et date</w:t>
          </w:r>
        </w:p>
      </w:tc>
      <w:tc>
        <w:tcPr>
          <w:tcW w:w="3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87089" w:rsidRDefault="00287089">
          <w:pPr>
            <w:pStyle w:val="TableContents"/>
            <w:jc w:val="center"/>
            <w:rPr>
              <w:rFonts w:ascii="Arial" w:hAnsi="Arial"/>
              <w:sz w:val="21"/>
              <w:szCs w:val="21"/>
            </w:rPr>
          </w:pPr>
          <w:proofErr w:type="spellStart"/>
          <w:r>
            <w:rPr>
              <w:rFonts w:ascii="Arial" w:hAnsi="Arial"/>
              <w:sz w:val="21"/>
              <w:szCs w:val="21"/>
            </w:rPr>
            <w:t>Signature</w:t>
          </w:r>
          <w:proofErr w:type="spellEnd"/>
          <w:r>
            <w:rPr>
              <w:rFonts w:ascii="Arial" w:hAnsi="Arial"/>
              <w:sz w:val="21"/>
              <w:szCs w:val="21"/>
            </w:rPr>
            <w:t xml:space="preserve"> de la </w:t>
          </w:r>
          <w:proofErr w:type="spellStart"/>
          <w:r>
            <w:rPr>
              <w:rFonts w:ascii="Arial" w:hAnsi="Arial"/>
              <w:sz w:val="21"/>
              <w:szCs w:val="21"/>
            </w:rPr>
            <w:t>personne</w:t>
          </w:r>
          <w:proofErr w:type="spellEnd"/>
          <w:r>
            <w:rPr>
              <w:rFonts w:ascii="Arial" w:hAnsi="Arial"/>
              <w:sz w:val="21"/>
              <w:szCs w:val="21"/>
            </w:rPr>
            <w:t xml:space="preserve"> </w:t>
          </w:r>
          <w:proofErr w:type="spellStart"/>
          <w:r>
            <w:rPr>
              <w:rFonts w:ascii="Arial" w:hAnsi="Arial"/>
              <w:sz w:val="21"/>
              <w:szCs w:val="21"/>
            </w:rPr>
            <w:t>habilitée</w:t>
          </w:r>
          <w:proofErr w:type="spellEnd"/>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87089" w:rsidRDefault="00287089">
          <w:pPr>
            <w:pStyle w:val="TableContents"/>
            <w:jc w:val="center"/>
            <w:rPr>
              <w:rFonts w:ascii="Arial" w:hAnsi="Arial"/>
              <w:sz w:val="21"/>
              <w:szCs w:val="21"/>
            </w:rPr>
          </w:pPr>
          <w:r>
            <w:rPr>
              <w:rFonts w:ascii="Arial" w:hAnsi="Arial"/>
              <w:sz w:val="21"/>
              <w:szCs w:val="21"/>
            </w:rPr>
            <w:t xml:space="preserve">Cachet de </w:t>
          </w:r>
          <w:proofErr w:type="spellStart"/>
          <w:r>
            <w:rPr>
              <w:rFonts w:ascii="Arial" w:hAnsi="Arial"/>
              <w:sz w:val="21"/>
              <w:szCs w:val="21"/>
            </w:rPr>
            <w:t>l'entreprise</w:t>
          </w:r>
          <w:proofErr w:type="spellEnd"/>
        </w:p>
      </w:tc>
    </w:tr>
    <w:tr w:rsidR="00287089">
      <w:trPr>
        <w:trHeight w:val="772"/>
      </w:trPr>
      <w:tc>
        <w:tcPr>
          <w:tcW w:w="3213" w:type="dxa"/>
          <w:tcBorders>
            <w:left w:val="single" w:sz="2" w:space="0" w:color="000000"/>
            <w:bottom w:val="single" w:sz="2" w:space="0" w:color="000000"/>
          </w:tcBorders>
          <w:shd w:val="clear" w:color="auto" w:fill="auto"/>
          <w:tcMar>
            <w:top w:w="55" w:type="dxa"/>
            <w:left w:w="55" w:type="dxa"/>
            <w:bottom w:w="55" w:type="dxa"/>
            <w:right w:w="55" w:type="dxa"/>
          </w:tcMar>
        </w:tcPr>
        <w:p w:rsidR="00287089" w:rsidRDefault="00287089">
          <w:pPr>
            <w:pStyle w:val="TableContents"/>
            <w:rPr>
              <w:rFonts w:ascii="Arial" w:hAnsi="Arial"/>
              <w:sz w:val="21"/>
              <w:szCs w:val="21"/>
            </w:rPr>
          </w:pPr>
        </w:p>
      </w:tc>
      <w:tc>
        <w:tcPr>
          <w:tcW w:w="3212" w:type="dxa"/>
          <w:tcBorders>
            <w:left w:val="single" w:sz="2" w:space="0" w:color="000000"/>
            <w:bottom w:val="single" w:sz="2" w:space="0" w:color="000000"/>
          </w:tcBorders>
          <w:shd w:val="clear" w:color="auto" w:fill="auto"/>
          <w:tcMar>
            <w:top w:w="55" w:type="dxa"/>
            <w:left w:w="55" w:type="dxa"/>
            <w:bottom w:w="55" w:type="dxa"/>
            <w:right w:w="55" w:type="dxa"/>
          </w:tcMar>
        </w:tcPr>
        <w:p w:rsidR="00287089" w:rsidRDefault="00287089">
          <w:pPr>
            <w:pStyle w:val="TableContents"/>
            <w:rPr>
              <w:rFonts w:ascii="Arial" w:hAnsi="Arial"/>
              <w:sz w:val="21"/>
              <w:szCs w:val="21"/>
            </w:rPr>
          </w:pPr>
        </w:p>
      </w:tc>
      <w:tc>
        <w:tcPr>
          <w:tcW w:w="32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87089" w:rsidRDefault="00287089">
          <w:pPr>
            <w:pStyle w:val="TableContents"/>
            <w:rPr>
              <w:rFonts w:ascii="Arial" w:hAnsi="Arial"/>
              <w:sz w:val="21"/>
              <w:szCs w:val="21"/>
            </w:rPr>
          </w:pPr>
        </w:p>
      </w:tc>
    </w:tr>
  </w:tbl>
  <w:p w:rsidR="00287089" w:rsidRDefault="00287089">
    <w:pPr>
      <w:pStyle w:val="Pieddepage"/>
    </w:pPr>
  </w:p>
  <w:p w:rsidR="00287089" w:rsidRDefault="00287089">
    <w:pPr>
      <w:pStyle w:val="Pieddepage"/>
      <w:jc w:val="center"/>
      <w:rPr>
        <w:rFonts w:ascii="Arial" w:hAnsi="Arial"/>
        <w:sz w:val="20"/>
        <w:szCs w:val="20"/>
      </w:rPr>
    </w:pPr>
    <w:r>
      <w:rPr>
        <w:rFonts w:ascii="Arial" w:hAnsi="Arial"/>
        <w:sz w:val="20"/>
        <w:szCs w:val="20"/>
      </w:rPr>
      <w:t>MAPA</w:t>
    </w:r>
  </w:p>
  <w:p w:rsidR="00287089" w:rsidRDefault="00287089">
    <w:pPr>
      <w:pStyle w:val="Pieddepage"/>
      <w:jc w:val="center"/>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DC6DCB">
      <w:rPr>
        <w:rFonts w:ascii="Arial" w:hAnsi="Arial"/>
        <w:noProof/>
        <w:sz w:val="20"/>
        <w:szCs w:val="20"/>
      </w:rPr>
      <w:t>5</w:t>
    </w:r>
    <w:r>
      <w:rPr>
        <w:rFonts w:ascii="Arial" w:hAnsi="Arial"/>
        <w:sz w:val="20"/>
        <w:szCs w:val="20"/>
      </w:rPr>
      <w:fldChar w:fldCharType="end"/>
    </w:r>
    <w:r>
      <w:rPr>
        <w:rFonts w:ascii="Arial" w:hAnsi="Arial"/>
        <w:sz w:val="20"/>
        <w:szCs w:val="20"/>
      </w:rPr>
      <w:t>/</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sidR="00DC6DCB">
      <w:rPr>
        <w:rFonts w:ascii="Arial" w:hAnsi="Arial"/>
        <w:noProof/>
        <w:sz w:val="20"/>
        <w:szCs w:val="20"/>
      </w:rPr>
      <w:t>5</w:t>
    </w:r>
    <w:r>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2B9" w:rsidRDefault="00C302B9">
      <w:r>
        <w:rPr>
          <w:color w:val="000000"/>
        </w:rPr>
        <w:separator/>
      </w:r>
    </w:p>
  </w:footnote>
  <w:footnote w:type="continuationSeparator" w:id="0">
    <w:p w:rsidR="00C302B9" w:rsidRDefault="00C30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97F"/>
    <w:multiLevelType w:val="multilevel"/>
    <w:tmpl w:val="B84241CA"/>
    <w:lvl w:ilvl="0">
      <w:start w:val="1"/>
      <w:numFmt w:val="upp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15:restartNumberingAfterBreak="0">
    <w:nsid w:val="1651603A"/>
    <w:multiLevelType w:val="multilevel"/>
    <w:tmpl w:val="AE0C983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C46096B"/>
    <w:multiLevelType w:val="multilevel"/>
    <w:tmpl w:val="DCECE78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6"/>
  <w:autoHyphenation/>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32"/>
    <w:rsid w:val="00025151"/>
    <w:rsid w:val="00030CB1"/>
    <w:rsid w:val="00046F8D"/>
    <w:rsid w:val="00074EBB"/>
    <w:rsid w:val="001156E0"/>
    <w:rsid w:val="00191618"/>
    <w:rsid w:val="001A3154"/>
    <w:rsid w:val="00227453"/>
    <w:rsid w:val="00287089"/>
    <w:rsid w:val="002968AC"/>
    <w:rsid w:val="002A7650"/>
    <w:rsid w:val="003741D5"/>
    <w:rsid w:val="003A4746"/>
    <w:rsid w:val="003D3F9D"/>
    <w:rsid w:val="003E74C7"/>
    <w:rsid w:val="005F4252"/>
    <w:rsid w:val="0063111A"/>
    <w:rsid w:val="006459EA"/>
    <w:rsid w:val="007000E2"/>
    <w:rsid w:val="00742951"/>
    <w:rsid w:val="00757B78"/>
    <w:rsid w:val="00784ECA"/>
    <w:rsid w:val="00790E16"/>
    <w:rsid w:val="00894507"/>
    <w:rsid w:val="008F38B9"/>
    <w:rsid w:val="00A16931"/>
    <w:rsid w:val="00A23AFC"/>
    <w:rsid w:val="00AE7661"/>
    <w:rsid w:val="00B26670"/>
    <w:rsid w:val="00C24832"/>
    <w:rsid w:val="00C302B9"/>
    <w:rsid w:val="00D04FF5"/>
    <w:rsid w:val="00D62410"/>
    <w:rsid w:val="00DC6DCB"/>
    <w:rsid w:val="00E35D04"/>
    <w:rsid w:val="00E82893"/>
    <w:rsid w:val="00F274AC"/>
    <w:rsid w:val="00F51DFE"/>
    <w:rsid w:val="00FF5B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9E069F5"/>
  <w15:docId w15:val="{38A9D24C-AE85-4263-9944-55C57892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textAlignment w:val="baseline"/>
    </w:pPr>
    <w:rPr>
      <w:kern w:val="3"/>
      <w:sz w:val="24"/>
      <w:szCs w:val="24"/>
      <w:lang w:val="de-DE" w:eastAsia="ja-JP" w:bidi="fa-I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Standard"/>
    <w:pPr>
      <w:suppressLineNumbers/>
      <w:tabs>
        <w:tab w:val="center" w:pos="4818"/>
        <w:tab w:val="right" w:pos="9637"/>
      </w:tabs>
    </w:pPr>
  </w:style>
  <w:style w:type="paragraph" w:customStyle="1" w:styleId="TableContents">
    <w:name w:val="Table Contents"/>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Policepardfaut1">
    <w:name w:val="Police par défaut1"/>
  </w:style>
  <w:style w:type="paragraph" w:customStyle="1" w:styleId="Tahoma1">
    <w:name w:val="Tahoma1"/>
    <w:basedOn w:val="Normal"/>
    <w:pPr>
      <w:spacing w:line="100" w:lineRule="atLeast"/>
    </w:pPr>
    <w:rPr>
      <w:rFonts w:ascii="Tahoma" w:eastAsia="SimSun" w:hAnsi="Tahoma"/>
      <w:sz w:val="18"/>
      <w:szCs w:val="18"/>
      <w:lang w:val="fr-FR" w:eastAsia="hi-IN" w:bidi="hi-IN"/>
    </w:rPr>
  </w:style>
  <w:style w:type="paragraph" w:styleId="Paragraphedeliste">
    <w:name w:val="List Paragraph"/>
    <w:basedOn w:val="Normal"/>
    <w:pPr>
      <w:ind w:left="720"/>
    </w:pPr>
  </w:style>
  <w:style w:type="paragraph" w:styleId="En-tte">
    <w:name w:val="header"/>
    <w:basedOn w:val="Normal"/>
    <w:link w:val="En-tteCar"/>
    <w:uiPriority w:val="99"/>
    <w:unhideWhenUsed/>
    <w:rsid w:val="0063111A"/>
    <w:pPr>
      <w:tabs>
        <w:tab w:val="center" w:pos="4536"/>
        <w:tab w:val="right" w:pos="9072"/>
      </w:tabs>
    </w:pPr>
  </w:style>
  <w:style w:type="character" w:customStyle="1" w:styleId="En-tteCar">
    <w:name w:val="En-tête Car"/>
    <w:link w:val="En-tte"/>
    <w:uiPriority w:val="99"/>
    <w:rsid w:val="0063111A"/>
    <w:rPr>
      <w:kern w:val="3"/>
      <w:sz w:val="24"/>
      <w:szCs w:val="24"/>
      <w:lang w:val="de-DE" w:eastAsia="ja-JP" w:bidi="fa-IR"/>
    </w:rPr>
  </w:style>
  <w:style w:type="character" w:styleId="Lienhypertexte">
    <w:name w:val="Hyperlink"/>
    <w:basedOn w:val="Policepardfaut"/>
    <w:uiPriority w:val="99"/>
    <w:unhideWhenUsed/>
    <w:rsid w:val="00A16931"/>
    <w:rPr>
      <w:color w:val="0563C1" w:themeColor="hyperlink"/>
      <w:u w:val="single"/>
    </w:rPr>
  </w:style>
  <w:style w:type="character" w:styleId="Mentionnonrsolue">
    <w:name w:val="Unresolved Mention"/>
    <w:basedOn w:val="Policepardfaut"/>
    <w:uiPriority w:val="99"/>
    <w:semiHidden/>
    <w:unhideWhenUsed/>
    <w:rsid w:val="00A16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dovic.trimaille@ac-besanc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1256</Words>
  <Characters>6908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Lycee Germaine TILLION</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TRIMAILLE</dc:creator>
  <cp:keywords/>
  <cp:lastModifiedBy>Ludovic TRIMAILLE</cp:lastModifiedBy>
  <cp:revision>8</cp:revision>
  <cp:lastPrinted>2015-05-12T13:32:00Z</cp:lastPrinted>
  <dcterms:created xsi:type="dcterms:W3CDTF">2022-10-18T11:42:00Z</dcterms:created>
  <dcterms:modified xsi:type="dcterms:W3CDTF">2022-10-19T10:02:00Z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